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00E24" w14:textId="1015729F" w:rsidR="0026450D" w:rsidRDefault="00692C7F">
      <w:r>
        <w:t>The EFWR_Alternatives tutorial was the first tutorial set up to show the alternatives toolbox.  It is a subset of the WeiserRiver_ExistingCalibrations tutorial, which was trimmed down in the interests of shortening processing time for the alternatives tool run.  The DEM is efwrgc and covers the East Fork Weiser River and the Granite Creek HUCs, and the CalibrationZones and INFRA shapefiles are correspondingly clipped down from the larger WeiserRiver tutorial.  The Treatments shapefile was added with some randomly selected road/treatment combinations to show how to link the model to a separate shapefile containing treatment data.</w:t>
      </w:r>
    </w:p>
    <w:p w14:paraId="3540DA2B" w14:textId="13FE682F" w:rsidR="00692C7F" w:rsidRDefault="00692C7F"/>
    <w:p w14:paraId="21EF8E45" w14:textId="0D3370AF" w:rsidR="00692C7F" w:rsidRDefault="00692C7F">
      <w:r>
        <w:rPr>
          <w:noProof/>
        </w:rPr>
        <w:drawing>
          <wp:inline distT="0" distB="0" distL="0" distR="0" wp14:anchorId="0976B33B" wp14:editId="29C6A71E">
            <wp:extent cx="1971675" cy="990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71675" cy="990600"/>
                    </a:xfrm>
                    <a:prstGeom prst="rect">
                      <a:avLst/>
                    </a:prstGeom>
                  </pic:spPr>
                </pic:pic>
              </a:graphicData>
            </a:graphic>
          </wp:inline>
        </w:drawing>
      </w:r>
    </w:p>
    <w:sectPr w:rsidR="00692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7F"/>
    <w:rsid w:val="0026450D"/>
    <w:rsid w:val="00692C7F"/>
    <w:rsid w:val="00E60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C66A7"/>
  <w15:chartTrackingRefBased/>
  <w15:docId w15:val="{286656EA-8F79-444E-BC72-5E2CE131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Nathan -FS</dc:creator>
  <cp:keywords/>
  <dc:description/>
  <cp:lastModifiedBy>Nelson, Nathan -FS</cp:lastModifiedBy>
  <cp:revision>1</cp:revision>
  <dcterms:created xsi:type="dcterms:W3CDTF">2021-04-22T02:53:00Z</dcterms:created>
  <dcterms:modified xsi:type="dcterms:W3CDTF">2021-04-22T02:58:00Z</dcterms:modified>
</cp:coreProperties>
</file>