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284" w:rsidRPr="006D2884" w:rsidRDefault="003E6284" w:rsidP="003E6284">
      <w:pPr>
        <w:shd w:val="clear" w:color="auto" w:fill="FFFFFF"/>
        <w:spacing w:before="100" w:beforeAutospacing="1" w:after="100" w:afterAutospacing="1"/>
        <w:contextualSpacing/>
        <w:rPr>
          <w:rFonts w:asciiTheme="minorHAnsi" w:hAnsiTheme="minorHAnsi" w:cs="Arial"/>
          <w:b/>
          <w:bCs/>
          <w:sz w:val="24"/>
          <w:szCs w:val="24"/>
          <w:lang w:val="en"/>
        </w:rPr>
      </w:pPr>
      <w:r w:rsidRPr="006D2884">
        <w:rPr>
          <w:rFonts w:asciiTheme="minorHAnsi" w:hAnsiTheme="minorHAnsi" w:cs="Arial"/>
          <w:b/>
          <w:bCs/>
          <w:sz w:val="24"/>
          <w:szCs w:val="24"/>
          <w:lang w:val="en"/>
        </w:rPr>
        <w:t xml:space="preserve">Maintenance Cycle </w:t>
      </w:r>
      <w:r w:rsidR="00514502">
        <w:rPr>
          <w:rFonts w:asciiTheme="minorHAnsi" w:hAnsiTheme="minorHAnsi" w:cs="Arial"/>
          <w:b/>
          <w:bCs/>
          <w:sz w:val="24"/>
          <w:szCs w:val="24"/>
          <w:lang w:val="en"/>
        </w:rPr>
        <w:t xml:space="preserve">#18-04 </w:t>
      </w:r>
      <w:r w:rsidRPr="006D2884">
        <w:rPr>
          <w:rFonts w:asciiTheme="minorHAnsi" w:hAnsiTheme="minorHAnsi" w:cs="Arial"/>
          <w:b/>
          <w:bCs/>
          <w:sz w:val="24"/>
          <w:szCs w:val="24"/>
          <w:lang w:val="en"/>
        </w:rPr>
        <w:t xml:space="preserve">has incorporated </w:t>
      </w:r>
      <w:r w:rsidR="00514502">
        <w:rPr>
          <w:rFonts w:asciiTheme="minorHAnsi" w:hAnsiTheme="minorHAnsi" w:cs="Arial"/>
          <w:b/>
          <w:bCs/>
          <w:sz w:val="24"/>
          <w:szCs w:val="24"/>
          <w:lang w:val="en"/>
        </w:rPr>
        <w:t>updates to clauses and provisions in all solicitation templates and minor language changes for Gray Potable Water/Trailer-Mounted Handwashing Station (2018) and Portable Toilets (2018)</w:t>
      </w:r>
      <w:r w:rsidRPr="006D2884">
        <w:rPr>
          <w:rFonts w:asciiTheme="minorHAnsi" w:hAnsiTheme="minorHAnsi" w:cs="Arial"/>
          <w:b/>
          <w:bCs/>
          <w:sz w:val="24"/>
          <w:szCs w:val="24"/>
          <w:lang w:val="en"/>
        </w:rPr>
        <w:t xml:space="preserve">. </w:t>
      </w:r>
      <w:r w:rsidR="00A841D6">
        <w:rPr>
          <w:rFonts w:asciiTheme="minorHAnsi" w:hAnsiTheme="minorHAnsi" w:cs="Arial"/>
          <w:b/>
          <w:bCs/>
          <w:sz w:val="24"/>
          <w:szCs w:val="24"/>
          <w:lang w:val="en"/>
        </w:rPr>
        <w:t xml:space="preserve"> </w:t>
      </w:r>
      <w:r w:rsidRPr="006D2884">
        <w:rPr>
          <w:rFonts w:asciiTheme="minorHAnsi" w:hAnsiTheme="minorHAnsi" w:cs="Arial"/>
          <w:b/>
          <w:bCs/>
          <w:sz w:val="24"/>
          <w:szCs w:val="24"/>
          <w:lang w:val="en"/>
        </w:rPr>
        <w:t xml:space="preserve">Specific changes are as follows: </w:t>
      </w:r>
    </w:p>
    <w:p w:rsidR="003E6284" w:rsidRPr="006D2884" w:rsidRDefault="003E6284" w:rsidP="003E6284">
      <w:pPr>
        <w:shd w:val="clear" w:color="auto" w:fill="FFFFFF"/>
        <w:spacing w:before="100" w:beforeAutospacing="1" w:after="100" w:afterAutospacing="1"/>
        <w:contextualSpacing/>
        <w:rPr>
          <w:rFonts w:asciiTheme="minorHAnsi" w:hAnsiTheme="minorHAnsi" w:cs="Arial"/>
          <w:color w:val="333333"/>
          <w:sz w:val="24"/>
          <w:szCs w:val="24"/>
          <w:lang w:val="en"/>
        </w:rPr>
      </w:pPr>
    </w:p>
    <w:p w:rsidR="003E6284" w:rsidRPr="006D2884" w:rsidRDefault="003E6284" w:rsidP="004431B7">
      <w:pPr>
        <w:numPr>
          <w:ilvl w:val="0"/>
          <w:numId w:val="1"/>
        </w:numPr>
        <w:shd w:val="clear" w:color="auto" w:fill="FFFFFF"/>
        <w:tabs>
          <w:tab w:val="clear" w:pos="720"/>
        </w:tabs>
        <w:spacing w:before="100" w:beforeAutospacing="1" w:after="100" w:afterAutospacing="1"/>
        <w:ind w:left="360"/>
        <w:contextualSpacing/>
        <w:rPr>
          <w:rFonts w:asciiTheme="minorHAnsi" w:eastAsia="Times New Roman" w:hAnsiTheme="minorHAnsi" w:cs="Arial"/>
          <w:color w:val="333333"/>
          <w:sz w:val="24"/>
          <w:szCs w:val="24"/>
          <w:lang w:val="en"/>
        </w:rPr>
      </w:pPr>
      <w:r w:rsidRPr="006D2884">
        <w:rPr>
          <w:rFonts w:asciiTheme="minorHAnsi" w:eastAsia="Times New Roman" w:hAnsiTheme="minorHAnsi" w:cs="Arial"/>
          <w:b/>
          <w:bCs/>
          <w:color w:val="333333"/>
          <w:sz w:val="24"/>
          <w:szCs w:val="24"/>
          <w:u w:val="single"/>
          <w:lang w:val="en"/>
        </w:rPr>
        <w:t>Section C Header (BP).</w:t>
      </w:r>
      <w:r w:rsidRPr="006D2884">
        <w:rPr>
          <w:rFonts w:asciiTheme="minorHAnsi" w:eastAsia="Times New Roman" w:hAnsiTheme="minorHAnsi" w:cs="Arial"/>
          <w:color w:val="333333"/>
          <w:sz w:val="24"/>
          <w:szCs w:val="24"/>
          <w:lang w:val="en"/>
        </w:rPr>
        <w:t xml:space="preserve"> The FAC number and date that is currently applied to the I-BPA clauses </w:t>
      </w:r>
      <w:r w:rsidR="001F32A7" w:rsidRPr="006D2884">
        <w:rPr>
          <w:rFonts w:asciiTheme="minorHAnsi" w:eastAsia="Times New Roman" w:hAnsiTheme="minorHAnsi" w:cs="Arial"/>
          <w:color w:val="333333"/>
          <w:sz w:val="24"/>
          <w:szCs w:val="24"/>
          <w:lang w:val="en"/>
        </w:rPr>
        <w:t>in the Section C Header referencing FAC 2005-</w:t>
      </w:r>
      <w:r w:rsidR="00D96B0D">
        <w:rPr>
          <w:rFonts w:asciiTheme="minorHAnsi" w:eastAsia="Times New Roman" w:hAnsiTheme="minorHAnsi" w:cs="Arial"/>
          <w:color w:val="333333"/>
          <w:sz w:val="24"/>
          <w:szCs w:val="24"/>
          <w:lang w:val="en"/>
        </w:rPr>
        <w:t>92</w:t>
      </w:r>
      <w:r w:rsidR="001F32A7" w:rsidRPr="006D2884">
        <w:rPr>
          <w:rFonts w:asciiTheme="minorHAnsi" w:eastAsia="Times New Roman" w:hAnsiTheme="minorHAnsi" w:cs="Arial"/>
          <w:color w:val="333333"/>
          <w:sz w:val="24"/>
          <w:szCs w:val="24"/>
          <w:lang w:val="en"/>
        </w:rPr>
        <w:t xml:space="preserve">, Effective </w:t>
      </w:r>
      <w:r w:rsidR="00D96B0D">
        <w:rPr>
          <w:rFonts w:asciiTheme="minorHAnsi" w:eastAsia="Times New Roman" w:hAnsiTheme="minorHAnsi" w:cs="Arial"/>
          <w:color w:val="333333"/>
          <w:sz w:val="24"/>
          <w:szCs w:val="24"/>
          <w:lang w:val="en"/>
        </w:rPr>
        <w:t>9 NOV 2016</w:t>
      </w:r>
      <w:r w:rsidR="001F32A7" w:rsidRPr="006D2884">
        <w:rPr>
          <w:rFonts w:asciiTheme="minorHAnsi" w:eastAsia="Times New Roman" w:hAnsiTheme="minorHAnsi" w:cs="Arial"/>
          <w:color w:val="333333"/>
          <w:sz w:val="24"/>
          <w:szCs w:val="24"/>
          <w:lang w:val="en"/>
        </w:rPr>
        <w:t xml:space="preserve"> was changed to read "Updated through FAC 2005-</w:t>
      </w:r>
      <w:r w:rsidR="00D96B0D">
        <w:rPr>
          <w:rFonts w:asciiTheme="minorHAnsi" w:eastAsia="Times New Roman" w:hAnsiTheme="minorHAnsi" w:cs="Arial"/>
          <w:color w:val="333333"/>
          <w:sz w:val="24"/>
          <w:szCs w:val="24"/>
          <w:lang w:val="en"/>
        </w:rPr>
        <w:t>96 (CORR), Effective 8 NOV 2017</w:t>
      </w:r>
      <w:r w:rsidR="001F32A7" w:rsidRPr="006D2884">
        <w:rPr>
          <w:rFonts w:asciiTheme="minorHAnsi" w:eastAsia="Times New Roman" w:hAnsiTheme="minorHAnsi" w:cs="Arial"/>
          <w:color w:val="333333"/>
          <w:sz w:val="24"/>
          <w:szCs w:val="24"/>
          <w:lang w:val="en"/>
        </w:rPr>
        <w:t>."</w:t>
      </w:r>
    </w:p>
    <w:p w:rsidR="003E6284" w:rsidRPr="006D2884" w:rsidRDefault="003E6284" w:rsidP="004431B7">
      <w:pPr>
        <w:shd w:val="clear" w:color="auto" w:fill="FFFFFF"/>
        <w:ind w:left="360"/>
        <w:contextualSpacing/>
        <w:rPr>
          <w:rFonts w:asciiTheme="minorHAnsi" w:hAnsiTheme="minorHAnsi" w:cs="Arial"/>
          <w:color w:val="333333"/>
          <w:sz w:val="24"/>
          <w:szCs w:val="24"/>
          <w:lang w:val="en"/>
        </w:rPr>
      </w:pPr>
      <w:bookmarkStart w:id="0" w:name="_GoBack"/>
      <w:bookmarkEnd w:id="0"/>
    </w:p>
    <w:p w:rsidR="001F32A7" w:rsidRPr="006D2884" w:rsidRDefault="003E6284" w:rsidP="004431B7">
      <w:pPr>
        <w:numPr>
          <w:ilvl w:val="0"/>
          <w:numId w:val="1"/>
        </w:numPr>
        <w:shd w:val="clear" w:color="auto" w:fill="FFFFFF"/>
        <w:tabs>
          <w:tab w:val="clear" w:pos="720"/>
        </w:tabs>
        <w:ind w:left="360"/>
        <w:contextualSpacing/>
        <w:rPr>
          <w:rFonts w:asciiTheme="minorHAnsi" w:eastAsia="Times New Roman" w:hAnsiTheme="minorHAnsi" w:cs="Arial"/>
          <w:color w:val="333333"/>
          <w:sz w:val="24"/>
          <w:szCs w:val="24"/>
          <w:lang w:val="en"/>
        </w:rPr>
      </w:pPr>
      <w:r w:rsidRPr="006D2884">
        <w:rPr>
          <w:rFonts w:asciiTheme="minorHAnsi" w:eastAsia="Times New Roman" w:hAnsiTheme="minorHAnsi" w:cs="Arial"/>
          <w:b/>
          <w:bCs/>
          <w:color w:val="333333"/>
          <w:sz w:val="24"/>
          <w:szCs w:val="24"/>
          <w:u w:val="single"/>
          <w:lang w:val="en"/>
        </w:rPr>
        <w:t>C01 – Contract Terms and Conditions (BP).</w:t>
      </w:r>
      <w:r w:rsidRPr="006D2884">
        <w:rPr>
          <w:rFonts w:asciiTheme="minorHAnsi" w:eastAsia="Times New Roman" w:hAnsiTheme="minorHAnsi" w:cs="Arial"/>
          <w:color w:val="333333"/>
          <w:sz w:val="24"/>
          <w:szCs w:val="24"/>
          <w:lang w:val="en"/>
        </w:rPr>
        <w:t xml:space="preserve"> Changes have implemented clause updates thru </w:t>
      </w:r>
      <w:r w:rsidR="00D96B0D" w:rsidRPr="006D2884">
        <w:rPr>
          <w:rFonts w:asciiTheme="minorHAnsi" w:eastAsia="Times New Roman" w:hAnsiTheme="minorHAnsi" w:cs="Arial"/>
          <w:color w:val="333333"/>
          <w:sz w:val="24"/>
          <w:szCs w:val="24"/>
          <w:lang w:val="en"/>
        </w:rPr>
        <w:t>FAC 2005-</w:t>
      </w:r>
      <w:r w:rsidR="00D96B0D">
        <w:rPr>
          <w:rFonts w:asciiTheme="minorHAnsi" w:eastAsia="Times New Roman" w:hAnsiTheme="minorHAnsi" w:cs="Arial"/>
          <w:color w:val="333333"/>
          <w:sz w:val="24"/>
          <w:szCs w:val="24"/>
          <w:lang w:val="en"/>
        </w:rPr>
        <w:t>96 (CORR), Effective 8 NOV 2017</w:t>
      </w:r>
      <w:r w:rsidRPr="006D2884">
        <w:rPr>
          <w:rFonts w:asciiTheme="minorHAnsi" w:eastAsia="Times New Roman" w:hAnsiTheme="minorHAnsi" w:cs="Arial"/>
          <w:color w:val="333333"/>
          <w:sz w:val="24"/>
          <w:szCs w:val="24"/>
          <w:lang w:val="en"/>
        </w:rPr>
        <w:t>. Changes include:</w:t>
      </w:r>
    </w:p>
    <w:p w:rsidR="001F32A7" w:rsidRPr="003C4B35" w:rsidRDefault="003E6284" w:rsidP="004431B7">
      <w:pPr>
        <w:pStyle w:val="ListParagraph"/>
        <w:numPr>
          <w:ilvl w:val="0"/>
          <w:numId w:val="3"/>
        </w:numPr>
        <w:shd w:val="clear" w:color="auto" w:fill="FFFFFF"/>
        <w:ind w:left="1080"/>
        <w:rPr>
          <w:rFonts w:asciiTheme="minorHAnsi" w:eastAsia="Times New Roman" w:hAnsiTheme="minorHAnsi" w:cs="Arial"/>
          <w:sz w:val="24"/>
          <w:szCs w:val="24"/>
          <w:lang w:val="en"/>
        </w:rPr>
      </w:pPr>
      <w:r w:rsidRPr="003C4B35">
        <w:rPr>
          <w:rFonts w:asciiTheme="minorHAnsi" w:eastAsia="Times New Roman" w:hAnsiTheme="minorHAnsi" w:cs="Arial"/>
          <w:sz w:val="24"/>
          <w:szCs w:val="24"/>
          <w:lang w:val="en"/>
        </w:rPr>
        <w:t xml:space="preserve">revising the date of the clause from </w:t>
      </w:r>
      <w:r w:rsidR="00D96B0D" w:rsidRPr="003C4B35">
        <w:rPr>
          <w:rFonts w:asciiTheme="minorHAnsi" w:eastAsia="Times New Roman" w:hAnsiTheme="minorHAnsi" w:cs="Arial"/>
          <w:sz w:val="24"/>
          <w:szCs w:val="24"/>
          <w:lang w:val="en"/>
        </w:rPr>
        <w:t>NOV 2016</w:t>
      </w:r>
      <w:r w:rsidRPr="003C4B35">
        <w:rPr>
          <w:rFonts w:asciiTheme="minorHAnsi" w:eastAsia="Times New Roman" w:hAnsiTheme="minorHAnsi" w:cs="Arial"/>
          <w:sz w:val="24"/>
          <w:szCs w:val="24"/>
          <w:lang w:val="en"/>
        </w:rPr>
        <w:t xml:space="preserve"> to </w:t>
      </w:r>
      <w:r w:rsidR="00D96B0D" w:rsidRPr="003C4B35">
        <w:rPr>
          <w:rFonts w:asciiTheme="minorHAnsi" w:eastAsia="Times New Roman" w:hAnsiTheme="minorHAnsi" w:cs="Arial"/>
          <w:sz w:val="24"/>
          <w:szCs w:val="24"/>
          <w:lang w:val="en"/>
        </w:rPr>
        <w:t>JAN 2017</w:t>
      </w:r>
      <w:r w:rsidRPr="003C4B35">
        <w:rPr>
          <w:rFonts w:asciiTheme="minorHAnsi" w:eastAsia="Times New Roman" w:hAnsiTheme="minorHAnsi" w:cs="Arial"/>
          <w:sz w:val="24"/>
          <w:szCs w:val="24"/>
          <w:lang w:val="en"/>
        </w:rPr>
        <w:t>;</w:t>
      </w:r>
      <w:r w:rsidR="001F32A7" w:rsidRPr="003C4B35">
        <w:rPr>
          <w:rFonts w:asciiTheme="minorHAnsi" w:eastAsia="Times New Roman" w:hAnsiTheme="minorHAnsi" w:cs="Arial"/>
          <w:sz w:val="24"/>
          <w:szCs w:val="24"/>
          <w:lang w:val="en"/>
        </w:rPr>
        <w:t xml:space="preserve"> </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eastAsia="Times New Roman" w:hAnsiTheme="minorHAnsi" w:cs="Arial"/>
          <w:sz w:val="24"/>
          <w:szCs w:val="24"/>
          <w:lang w:val="en"/>
        </w:rPr>
        <w:t>revising the date for (b)(</w:t>
      </w:r>
      <w:r w:rsidR="00D96B0D" w:rsidRPr="003C4B35">
        <w:rPr>
          <w:rFonts w:asciiTheme="minorHAnsi" w:eastAsia="Times New Roman" w:hAnsiTheme="minorHAnsi" w:cs="Arial"/>
          <w:sz w:val="24"/>
          <w:szCs w:val="24"/>
          <w:lang w:val="en"/>
        </w:rPr>
        <w:t>6</w:t>
      </w:r>
      <w:r w:rsidRPr="003C4B35">
        <w:rPr>
          <w:rFonts w:asciiTheme="minorHAnsi" w:eastAsia="Times New Roman" w:hAnsiTheme="minorHAnsi" w:cs="Arial"/>
          <w:sz w:val="24"/>
          <w:szCs w:val="24"/>
          <w:lang w:val="en"/>
        </w:rPr>
        <w:t xml:space="preserve">) </w:t>
      </w:r>
      <w:r w:rsidR="00D96B0D" w:rsidRPr="003C4B35">
        <w:rPr>
          <w:rFonts w:asciiTheme="minorHAnsi" w:eastAsia="Times New Roman" w:hAnsiTheme="minorHAnsi" w:cs="Arial"/>
          <w:sz w:val="24"/>
          <w:szCs w:val="24"/>
        </w:rPr>
        <w:t>52.204-14, Service Contract Reporting Requirements</w:t>
      </w:r>
      <w:r w:rsidR="00D96B0D" w:rsidRPr="003C4B35">
        <w:rPr>
          <w:rFonts w:asciiTheme="minorHAnsi" w:hAnsiTheme="minorHAnsi" w:cs="Arial"/>
          <w:sz w:val="24"/>
          <w:szCs w:val="24"/>
        </w:rPr>
        <w:t>, from</w:t>
      </w:r>
      <w:r w:rsidRPr="003C4B35">
        <w:rPr>
          <w:rFonts w:asciiTheme="minorHAnsi" w:hAnsiTheme="minorHAnsi" w:cs="Arial"/>
          <w:sz w:val="24"/>
          <w:szCs w:val="24"/>
        </w:rPr>
        <w:t xml:space="preserve"> </w:t>
      </w:r>
      <w:r w:rsidR="00D96B0D" w:rsidRPr="003C4B35">
        <w:rPr>
          <w:rFonts w:asciiTheme="minorHAnsi" w:hAnsiTheme="minorHAnsi" w:cs="Arial"/>
          <w:sz w:val="24"/>
          <w:szCs w:val="24"/>
        </w:rPr>
        <w:t>JAN 2014 to OCT 2016</w:t>
      </w:r>
      <w:r w:rsidRPr="003C4B35">
        <w:rPr>
          <w:rFonts w:asciiTheme="minorHAnsi" w:hAnsiTheme="minorHAnsi" w:cs="Arial"/>
          <w:sz w:val="24"/>
          <w:szCs w:val="24"/>
        </w:rPr>
        <w:t xml:space="preserve">; </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w:t>
      </w:r>
      <w:r w:rsidR="00D96B0D" w:rsidRPr="003C4B35">
        <w:rPr>
          <w:rFonts w:asciiTheme="minorHAnsi" w:hAnsiTheme="minorHAnsi" w:cs="Arial"/>
          <w:sz w:val="24"/>
          <w:szCs w:val="24"/>
        </w:rPr>
        <w:t>7</w:t>
      </w:r>
      <w:r w:rsidRPr="003C4B35">
        <w:rPr>
          <w:rFonts w:asciiTheme="minorHAnsi" w:hAnsiTheme="minorHAnsi" w:cs="Arial"/>
          <w:sz w:val="24"/>
          <w:szCs w:val="24"/>
        </w:rPr>
        <w:t xml:space="preserve">) </w:t>
      </w:r>
      <w:r w:rsidR="00D96B0D" w:rsidRPr="003C4B35">
        <w:rPr>
          <w:rFonts w:asciiTheme="minorHAnsi" w:hAnsiTheme="minorHAnsi" w:cs="Arial"/>
          <w:sz w:val="24"/>
          <w:szCs w:val="24"/>
        </w:rPr>
        <w:t>52.204-15, Service Contract Reporting Requirements for Indefinite-Delivery Contracts</w:t>
      </w:r>
      <w:r w:rsidRPr="003C4B35">
        <w:rPr>
          <w:rFonts w:asciiTheme="minorHAnsi" w:hAnsiTheme="minorHAnsi" w:cs="Arial"/>
          <w:sz w:val="24"/>
          <w:szCs w:val="24"/>
        </w:rPr>
        <w:t xml:space="preserve">, from </w:t>
      </w:r>
      <w:r w:rsidR="00D96B0D" w:rsidRPr="003C4B35">
        <w:rPr>
          <w:rFonts w:asciiTheme="minorHAnsi" w:hAnsiTheme="minorHAnsi" w:cs="Arial"/>
          <w:sz w:val="24"/>
          <w:szCs w:val="24"/>
        </w:rPr>
        <w:t>JAN 2014</w:t>
      </w:r>
      <w:r w:rsidRPr="003C4B35">
        <w:rPr>
          <w:rFonts w:asciiTheme="minorHAnsi" w:hAnsiTheme="minorHAnsi" w:cs="Arial"/>
          <w:sz w:val="24"/>
          <w:szCs w:val="24"/>
        </w:rPr>
        <w:t xml:space="preserve"> to OCT 201</w:t>
      </w:r>
      <w:r w:rsidR="00D96B0D" w:rsidRPr="003C4B35">
        <w:rPr>
          <w:rFonts w:asciiTheme="minorHAnsi" w:hAnsiTheme="minorHAnsi" w:cs="Arial"/>
          <w:sz w:val="24"/>
          <w:szCs w:val="24"/>
        </w:rPr>
        <w:t>6</w:t>
      </w:r>
      <w:r w:rsidRPr="003C4B35">
        <w:rPr>
          <w:rFonts w:asciiTheme="minorHAnsi" w:hAnsiTheme="minorHAnsi" w:cs="Arial"/>
          <w:sz w:val="24"/>
          <w:szCs w:val="24"/>
        </w:rPr>
        <w:t xml:space="preserve">; </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w:t>
      </w:r>
      <w:r w:rsidR="00D96B0D" w:rsidRPr="003C4B35">
        <w:rPr>
          <w:rFonts w:asciiTheme="minorHAnsi" w:hAnsiTheme="minorHAnsi" w:cs="Arial"/>
          <w:sz w:val="24"/>
          <w:szCs w:val="24"/>
        </w:rPr>
        <w:t>16</w:t>
      </w:r>
      <w:r w:rsidRPr="003C4B35">
        <w:rPr>
          <w:rFonts w:asciiTheme="minorHAnsi" w:hAnsiTheme="minorHAnsi" w:cs="Arial"/>
          <w:sz w:val="24"/>
          <w:szCs w:val="24"/>
        </w:rPr>
        <w:t xml:space="preserve">) </w:t>
      </w:r>
      <w:r w:rsidR="00D96B0D" w:rsidRPr="003C4B35">
        <w:rPr>
          <w:rFonts w:asciiTheme="minorHAnsi" w:hAnsiTheme="minorHAnsi" w:cs="Arial"/>
          <w:sz w:val="24"/>
          <w:szCs w:val="24"/>
        </w:rPr>
        <w:t>52.219-8, Utilization of Small Business Concerns, from OCT 2014 to NOV 2016</w:t>
      </w:r>
      <w:r w:rsidRPr="003C4B35">
        <w:rPr>
          <w:rFonts w:asciiTheme="minorHAnsi" w:hAnsiTheme="minorHAnsi" w:cs="Arial"/>
          <w:sz w:val="24"/>
          <w:szCs w:val="24"/>
        </w:rPr>
        <w:t>;</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(b)(17)(</w:t>
      </w:r>
      <w:proofErr w:type="spellStart"/>
      <w:r w:rsidRPr="003C4B35">
        <w:rPr>
          <w:rFonts w:asciiTheme="minorHAnsi" w:hAnsiTheme="minorHAnsi" w:cs="Arial"/>
          <w:sz w:val="24"/>
          <w:szCs w:val="24"/>
        </w:rPr>
        <w:t>i</w:t>
      </w:r>
      <w:proofErr w:type="spellEnd"/>
      <w:r w:rsidRPr="003C4B35">
        <w:rPr>
          <w:rFonts w:asciiTheme="minorHAnsi" w:hAnsiTheme="minorHAnsi" w:cs="Arial"/>
          <w:sz w:val="24"/>
          <w:szCs w:val="24"/>
        </w:rPr>
        <w:t>) 52.219-9, Small Business Subcontracting Plan, from OCT 2015</w:t>
      </w:r>
      <w:r w:rsidR="00D96B0D" w:rsidRPr="003C4B35">
        <w:rPr>
          <w:rFonts w:asciiTheme="minorHAnsi" w:hAnsiTheme="minorHAnsi" w:cs="Arial"/>
          <w:sz w:val="24"/>
          <w:szCs w:val="24"/>
        </w:rPr>
        <w:t xml:space="preserve"> to JAN 2017</w:t>
      </w:r>
      <w:r w:rsidRPr="003C4B35">
        <w:rPr>
          <w:rFonts w:asciiTheme="minorHAnsi" w:hAnsiTheme="minorHAnsi" w:cs="Arial"/>
          <w:sz w:val="24"/>
          <w:szCs w:val="24"/>
        </w:rPr>
        <w:t>;</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w:t>
      </w:r>
      <w:r w:rsidR="00D96B0D" w:rsidRPr="003C4B35">
        <w:rPr>
          <w:rFonts w:asciiTheme="minorHAnsi" w:hAnsiTheme="minorHAnsi" w:cs="Arial"/>
          <w:sz w:val="24"/>
          <w:szCs w:val="24"/>
        </w:rPr>
        <w:t>s for (b)(17)(ii) thru (iv) Alternate I thru Alternate III of 52.219-9,</w:t>
      </w:r>
      <w:r w:rsidRPr="003C4B35">
        <w:rPr>
          <w:rFonts w:asciiTheme="minorHAnsi" w:hAnsiTheme="minorHAnsi" w:cs="Arial"/>
          <w:sz w:val="24"/>
          <w:szCs w:val="24"/>
        </w:rPr>
        <w:t xml:space="preserve"> </w:t>
      </w:r>
      <w:r w:rsidR="00FE1654" w:rsidRPr="003C4B35">
        <w:rPr>
          <w:rFonts w:asciiTheme="minorHAnsi" w:hAnsiTheme="minorHAnsi" w:cs="Arial"/>
          <w:sz w:val="24"/>
          <w:szCs w:val="24"/>
        </w:rPr>
        <w:t xml:space="preserve">Small Business Subcontracting Plan, </w:t>
      </w:r>
      <w:r w:rsidRPr="003C4B35">
        <w:rPr>
          <w:rFonts w:asciiTheme="minorHAnsi" w:hAnsiTheme="minorHAnsi" w:cs="Arial"/>
          <w:sz w:val="24"/>
          <w:szCs w:val="24"/>
        </w:rPr>
        <w:t>from OCT 2015</w:t>
      </w:r>
      <w:r w:rsidR="00D96B0D" w:rsidRPr="003C4B35">
        <w:rPr>
          <w:rFonts w:asciiTheme="minorHAnsi" w:hAnsiTheme="minorHAnsi" w:cs="Arial"/>
          <w:sz w:val="24"/>
          <w:szCs w:val="24"/>
        </w:rPr>
        <w:t xml:space="preserve"> to NOV 2016</w:t>
      </w:r>
      <w:r w:rsidRPr="003C4B35">
        <w:rPr>
          <w:rFonts w:asciiTheme="minorHAnsi" w:hAnsiTheme="minorHAnsi" w:cs="Arial"/>
          <w:sz w:val="24"/>
          <w:szCs w:val="24"/>
        </w:rPr>
        <w:t>;</w:t>
      </w:r>
    </w:p>
    <w:p w:rsidR="001F32A7" w:rsidRPr="003C4B35" w:rsidRDefault="00D96B0D"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adding (b)(17)(v) Alternate IV (NOV 2016) of 52.219-9</w:t>
      </w:r>
      <w:r w:rsidR="001F32A7" w:rsidRPr="003C4B35">
        <w:rPr>
          <w:rFonts w:asciiTheme="minorHAnsi" w:hAnsiTheme="minorHAnsi" w:cs="Arial"/>
          <w:sz w:val="24"/>
          <w:szCs w:val="24"/>
        </w:rPr>
        <w:t>;</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w:t>
      </w:r>
      <w:r w:rsidR="00D96B0D" w:rsidRPr="003C4B35">
        <w:rPr>
          <w:rFonts w:asciiTheme="minorHAnsi" w:hAnsiTheme="minorHAnsi" w:cs="Arial"/>
          <w:sz w:val="24"/>
          <w:szCs w:val="24"/>
        </w:rPr>
        <w:t>19</w:t>
      </w:r>
      <w:r w:rsidRPr="003C4B35">
        <w:rPr>
          <w:rFonts w:asciiTheme="minorHAnsi" w:hAnsiTheme="minorHAnsi" w:cs="Arial"/>
          <w:sz w:val="24"/>
          <w:szCs w:val="24"/>
        </w:rPr>
        <w:t xml:space="preserve">) </w:t>
      </w:r>
      <w:r w:rsidR="00D96B0D" w:rsidRPr="003C4B35">
        <w:rPr>
          <w:rFonts w:asciiTheme="minorHAnsi" w:hAnsiTheme="minorHAnsi" w:cs="Arial"/>
          <w:sz w:val="24"/>
          <w:szCs w:val="24"/>
        </w:rPr>
        <w:t>52.219-14, Limitations on Subcontracting</w:t>
      </w:r>
      <w:r w:rsidRPr="003C4B35">
        <w:rPr>
          <w:rFonts w:asciiTheme="minorHAnsi" w:hAnsiTheme="minorHAnsi" w:cs="Arial"/>
          <w:sz w:val="24"/>
          <w:szCs w:val="24"/>
        </w:rPr>
        <w:t xml:space="preserve">, from </w:t>
      </w:r>
      <w:r w:rsidR="00D96B0D" w:rsidRPr="003C4B35">
        <w:rPr>
          <w:rFonts w:asciiTheme="minorHAnsi" w:hAnsiTheme="minorHAnsi" w:cs="Arial"/>
          <w:sz w:val="24"/>
          <w:szCs w:val="24"/>
        </w:rPr>
        <w:t>NOV 2011 to JAN 2017</w:t>
      </w:r>
      <w:r w:rsidRPr="003C4B35">
        <w:rPr>
          <w:rFonts w:asciiTheme="minorHAnsi" w:hAnsiTheme="minorHAnsi" w:cs="Arial"/>
          <w:sz w:val="24"/>
          <w:szCs w:val="24"/>
        </w:rPr>
        <w:t>;</w:t>
      </w:r>
    </w:p>
    <w:p w:rsidR="001F32A7" w:rsidRPr="003C4B35" w:rsidRDefault="001F32A7" w:rsidP="004431B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w:t>
      </w:r>
      <w:r w:rsidR="00D96B0D" w:rsidRPr="003C4B35">
        <w:rPr>
          <w:rFonts w:asciiTheme="minorHAnsi" w:hAnsiTheme="minorHAnsi" w:cs="Arial"/>
          <w:sz w:val="24"/>
          <w:szCs w:val="24"/>
        </w:rPr>
        <w:t>26</w:t>
      </w:r>
      <w:r w:rsidRPr="003C4B35">
        <w:rPr>
          <w:rFonts w:asciiTheme="minorHAnsi" w:hAnsiTheme="minorHAnsi" w:cs="Arial"/>
          <w:sz w:val="24"/>
          <w:szCs w:val="24"/>
        </w:rPr>
        <w:t>)</w:t>
      </w:r>
      <w:r w:rsidR="00FE1654" w:rsidRPr="003C4B35">
        <w:rPr>
          <w:rFonts w:asciiTheme="minorHAnsi" w:hAnsiTheme="minorHAnsi" w:cs="Arial"/>
          <w:sz w:val="24"/>
          <w:szCs w:val="24"/>
        </w:rPr>
        <w:t xml:space="preserve"> 52.222-19, Child Labor - Cooperation with Authorities and Remedies,</w:t>
      </w:r>
      <w:r w:rsidRPr="003C4B35">
        <w:rPr>
          <w:rFonts w:asciiTheme="minorHAnsi" w:hAnsiTheme="minorHAnsi" w:cs="Arial"/>
          <w:sz w:val="24"/>
          <w:szCs w:val="24"/>
        </w:rPr>
        <w:t xml:space="preserve"> </w:t>
      </w:r>
      <w:r w:rsidR="00E51CA7" w:rsidRPr="003C4B35">
        <w:rPr>
          <w:rFonts w:asciiTheme="minorHAnsi" w:hAnsiTheme="minorHAnsi" w:cs="Arial"/>
          <w:sz w:val="24"/>
          <w:szCs w:val="24"/>
        </w:rPr>
        <w:t>from FEB 2016 to OCT 2016</w:t>
      </w:r>
      <w:r w:rsidRPr="003C4B35">
        <w:rPr>
          <w:rFonts w:asciiTheme="minorHAnsi" w:hAnsiTheme="minorHAnsi" w:cs="Arial"/>
          <w:sz w:val="24"/>
          <w:szCs w:val="24"/>
        </w:rPr>
        <w:t>;</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cs="Arial"/>
          <w:sz w:val="24"/>
          <w:szCs w:val="24"/>
        </w:rPr>
      </w:pPr>
      <w:proofErr w:type="gramStart"/>
      <w:r w:rsidRPr="003C4B35">
        <w:rPr>
          <w:rFonts w:asciiTheme="minorHAnsi" w:hAnsiTheme="minorHAnsi" w:cs="Arial"/>
          <w:sz w:val="24"/>
          <w:szCs w:val="24"/>
        </w:rPr>
        <w:t>removing</w:t>
      </w:r>
      <w:proofErr w:type="gramEnd"/>
      <w:r w:rsidRPr="003C4B35">
        <w:rPr>
          <w:rFonts w:asciiTheme="minorHAnsi" w:hAnsiTheme="minorHAnsi" w:cs="Arial"/>
          <w:sz w:val="24"/>
          <w:szCs w:val="24"/>
        </w:rPr>
        <w:t xml:space="preserve"> the clause formerly (b)(35) </w:t>
      </w:r>
      <w:r w:rsidRPr="003C4B35">
        <w:rPr>
          <w:rFonts w:cs="Arial"/>
          <w:sz w:val="24"/>
          <w:szCs w:val="24"/>
        </w:rPr>
        <w:t>52.222-59, Compliance with Labor Laws (Executive Order 13673) (OCT 2016). (Applies at $50 million for solicitations and resultant contracts issued from October 25, 2016 through April 24, 2017; applies at $500,000 for solicitations and resultant contracts issued after April 24, 2017);</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removing the clause formerly (b)(36) 52.222-60, Paycheck Transparency (Executive Order 13673) (OCT 2016) and renumbering subsequent paragraphs following (b)(34)</w:t>
      </w:r>
      <w:r w:rsidR="001F32A7" w:rsidRPr="003C4B35">
        <w:rPr>
          <w:rFonts w:asciiTheme="minorHAnsi" w:hAnsiTheme="minorHAnsi" w:cs="Arial"/>
          <w:sz w:val="24"/>
          <w:szCs w:val="24"/>
        </w:rPr>
        <w:t>;</w:t>
      </w:r>
    </w:p>
    <w:p w:rsidR="001F32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adding (b)</w:t>
      </w:r>
      <w:r w:rsidRPr="003C4B35">
        <w:rPr>
          <w:rFonts w:cs="Arial"/>
          <w:sz w:val="24"/>
          <w:szCs w:val="24"/>
        </w:rPr>
        <w:t>(45)(</w:t>
      </w:r>
      <w:proofErr w:type="spellStart"/>
      <w:r w:rsidRPr="003C4B35">
        <w:rPr>
          <w:rFonts w:cs="Arial"/>
          <w:sz w:val="24"/>
          <w:szCs w:val="24"/>
        </w:rPr>
        <w:t>i</w:t>
      </w:r>
      <w:proofErr w:type="spellEnd"/>
      <w:r w:rsidRPr="003C4B35">
        <w:rPr>
          <w:rFonts w:cs="Arial"/>
          <w:sz w:val="24"/>
          <w:szCs w:val="24"/>
        </w:rPr>
        <w:t>) 52.224-3, Privacy Training (JAN 2017) (5 U.S.C. 552a) and (b)(45</w:t>
      </w:r>
      <w:r w:rsidRPr="003C4B35">
        <w:rPr>
          <w:rFonts w:asciiTheme="minorHAnsi" w:hAnsiTheme="minorHAnsi" w:cs="Arial"/>
          <w:sz w:val="24"/>
          <w:szCs w:val="24"/>
        </w:rPr>
        <w:t>(ii) Alternate I (JAN 2017) of 52.224-3</w:t>
      </w:r>
      <w:r w:rsidR="001F32A7" w:rsidRPr="003C4B35">
        <w:rPr>
          <w:rFonts w:asciiTheme="minorHAnsi" w:hAnsiTheme="minorHAnsi" w:cs="Arial"/>
          <w:sz w:val="24"/>
          <w:szCs w:val="24"/>
        </w:rPr>
        <w:t>;</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(b)(48)</w:t>
      </w:r>
      <w:r w:rsidRPr="003C4B35">
        <w:rPr>
          <w:rFonts w:asciiTheme="minorHAnsi" w:hAnsiTheme="minorHAnsi" w:cstheme="minorBidi"/>
        </w:rPr>
        <w:t xml:space="preserve"> </w:t>
      </w:r>
      <w:r w:rsidRPr="003C4B35">
        <w:rPr>
          <w:rFonts w:asciiTheme="minorHAnsi" w:hAnsiTheme="minorHAnsi" w:cs="Arial"/>
          <w:sz w:val="24"/>
          <w:szCs w:val="24"/>
        </w:rPr>
        <w:t>52.225-5, Trade Agreements</w:t>
      </w:r>
      <w:r w:rsidR="00FE1654" w:rsidRPr="003C4B35">
        <w:rPr>
          <w:rFonts w:asciiTheme="minorHAnsi" w:hAnsiTheme="minorHAnsi" w:cs="Arial"/>
          <w:sz w:val="24"/>
          <w:szCs w:val="24"/>
        </w:rPr>
        <w:t>,</w:t>
      </w:r>
      <w:r w:rsidRPr="003C4B35">
        <w:rPr>
          <w:rFonts w:asciiTheme="minorHAnsi" w:hAnsiTheme="minorHAnsi" w:cs="Arial"/>
          <w:sz w:val="24"/>
          <w:szCs w:val="24"/>
        </w:rPr>
        <w:t xml:space="preserve"> from FEB 2016 to OCT 2016;</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(b)(50) 52.225-26, Contractors Performing Private Security Functions Outside the United States</w:t>
      </w:r>
      <w:r w:rsidR="00FE1654" w:rsidRPr="003C4B35">
        <w:rPr>
          <w:rFonts w:asciiTheme="minorHAnsi" w:hAnsiTheme="minorHAnsi" w:cs="Arial"/>
          <w:sz w:val="24"/>
          <w:szCs w:val="24"/>
        </w:rPr>
        <w:t>,</w:t>
      </w:r>
      <w:r w:rsidRPr="003C4B35">
        <w:rPr>
          <w:rFonts w:asciiTheme="minorHAnsi" w:hAnsiTheme="minorHAnsi" w:cs="Arial"/>
          <w:sz w:val="24"/>
          <w:szCs w:val="24"/>
        </w:rPr>
        <w:t xml:space="preserve"> from JUL 2013 to OCT 2016;</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revising the date for (b)(54) 52.232-30, Installment Payments for Commercial Items</w:t>
      </w:r>
      <w:r w:rsidR="00FE1654" w:rsidRPr="003C4B35">
        <w:rPr>
          <w:rFonts w:asciiTheme="minorHAnsi" w:hAnsiTheme="minorHAnsi" w:cs="Arial"/>
          <w:sz w:val="24"/>
          <w:szCs w:val="24"/>
        </w:rPr>
        <w:t>,</w:t>
      </w:r>
      <w:r w:rsidRPr="003C4B35">
        <w:rPr>
          <w:rFonts w:asciiTheme="minorHAnsi" w:hAnsiTheme="minorHAnsi" w:cs="Arial"/>
          <w:sz w:val="24"/>
          <w:szCs w:val="24"/>
        </w:rPr>
        <w:t xml:space="preserve"> from OCT 1995 to JAN 2017;</w:t>
      </w:r>
    </w:p>
    <w:p w:rsidR="00E51CA7"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rPr>
        <w:t>adding (b)(59</w:t>
      </w:r>
      <w:r w:rsidRPr="00514502">
        <w:rPr>
          <w:rFonts w:asciiTheme="minorHAnsi" w:hAnsiTheme="minorHAnsi" w:cs="Arial"/>
          <w:sz w:val="24"/>
          <w:szCs w:val="24"/>
        </w:rPr>
        <w:t>)</w:t>
      </w:r>
      <w:r w:rsidRPr="00514502">
        <w:rPr>
          <w:rFonts w:asciiTheme="minorHAnsi" w:hAnsiTheme="minorHAnsi" w:cstheme="minorBidi"/>
          <w:lang w:val="en"/>
        </w:rPr>
        <w:t xml:space="preserve"> </w:t>
      </w:r>
      <w:r w:rsidRPr="00514502">
        <w:rPr>
          <w:rFonts w:asciiTheme="minorHAnsi" w:hAnsiTheme="minorHAnsi" w:cs="Arial"/>
          <w:sz w:val="24"/>
          <w:szCs w:val="24"/>
          <w:lang w:val="en"/>
        </w:rPr>
        <w:t>Payments</w:t>
      </w:r>
      <w:r w:rsidRPr="003C4B35">
        <w:rPr>
          <w:rFonts w:asciiTheme="minorHAnsi" w:hAnsiTheme="minorHAnsi" w:cs="Arial"/>
          <w:sz w:val="24"/>
          <w:szCs w:val="24"/>
          <w:lang w:val="en"/>
        </w:rPr>
        <w:t xml:space="preserve"> to Small Business Subcontractors (JAN 2017) (15 U.S.C. 637(d)(12)) and renumbering the subsequent paragraphs that follow (b)(59);</w:t>
      </w:r>
    </w:p>
    <w:p w:rsidR="003B0410" w:rsidRPr="003C4B35" w:rsidRDefault="00E51CA7"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lang w:val="en"/>
        </w:rPr>
        <w:lastRenderedPageBreak/>
        <w:t>adding (c</w:t>
      </w:r>
      <w:r w:rsidRPr="00514502">
        <w:rPr>
          <w:rFonts w:asciiTheme="minorHAnsi" w:hAnsiTheme="minorHAnsi" w:cs="Arial"/>
          <w:sz w:val="24"/>
          <w:szCs w:val="24"/>
          <w:lang w:val="en"/>
        </w:rPr>
        <w:t>)(9)</w:t>
      </w:r>
      <w:r w:rsidRPr="00514502">
        <w:rPr>
          <w:rFonts w:asciiTheme="minorHAnsi" w:hAnsiTheme="minorHAnsi" w:cstheme="minorBidi"/>
        </w:rPr>
        <w:t xml:space="preserve"> </w:t>
      </w:r>
      <w:r w:rsidRPr="00514502">
        <w:rPr>
          <w:rFonts w:asciiTheme="minorHAnsi" w:hAnsiTheme="minorHAnsi" w:cs="Arial"/>
          <w:sz w:val="24"/>
          <w:szCs w:val="24"/>
        </w:rPr>
        <w:t>52</w:t>
      </w:r>
      <w:r w:rsidRPr="003C4B35">
        <w:rPr>
          <w:rFonts w:asciiTheme="minorHAnsi" w:hAnsiTheme="minorHAnsi" w:cs="Arial"/>
          <w:sz w:val="24"/>
          <w:szCs w:val="24"/>
        </w:rPr>
        <w:t>.222-62, Paid Sick Leave Under Executive Order 13706 (JAN 2017) (E.O. 13706) to be included by reference and renumbering subsequent paragraphs that follow</w:t>
      </w:r>
      <w:r w:rsidR="003B0410" w:rsidRPr="003C4B35">
        <w:rPr>
          <w:rFonts w:asciiTheme="minorHAnsi" w:hAnsiTheme="minorHAnsi" w:cs="Arial"/>
          <w:sz w:val="24"/>
          <w:szCs w:val="24"/>
        </w:rPr>
        <w:t xml:space="preserve"> (c)(9);</w:t>
      </w:r>
    </w:p>
    <w:p w:rsidR="003B0410" w:rsidRPr="003C4B35" w:rsidRDefault="003B0410"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lang w:val="en"/>
        </w:rPr>
        <w:t>adding (e)(1)(ii) 52.203-19, Prohibition on Requiring Certain Internal Confidentiality Agreements or Statements (Jan 2017) (section 743 of Division E, Title VII, of the Consolidated and Further Continuing Appropriations Act, 2015 (Pub. L. 113-235) and its successor provisions in subsequent appropriations acts (and as extended in continuing resolutions)) and renumbering subsequent paragraphs that follow (e)(ii);</w:t>
      </w:r>
    </w:p>
    <w:p w:rsidR="003B0410" w:rsidRPr="003C4B35" w:rsidRDefault="003B0410"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lang w:val="en"/>
        </w:rPr>
        <w:t xml:space="preserve">revising the date for (e)(1)(iii) </w:t>
      </w:r>
      <w:r w:rsidRPr="003C4B35">
        <w:rPr>
          <w:rFonts w:asciiTheme="minorHAnsi" w:hAnsiTheme="minorHAnsi" w:cs="Arial"/>
          <w:sz w:val="24"/>
          <w:szCs w:val="24"/>
        </w:rPr>
        <w:t>52.219-8, Utilization of Small Business Concerns, from OCT 2014 to NOV 2016;</w:t>
      </w:r>
    </w:p>
    <w:p w:rsidR="00E51CA7" w:rsidRPr="003C4B35" w:rsidRDefault="003B0410"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r w:rsidRPr="003C4B35">
        <w:rPr>
          <w:rFonts w:asciiTheme="minorHAnsi" w:hAnsiTheme="minorHAnsi" w:cs="Arial"/>
          <w:sz w:val="24"/>
          <w:szCs w:val="24"/>
          <w:lang w:val="en"/>
        </w:rPr>
        <w:t xml:space="preserve">removing the clause formerly numbered (e)(1)(xvi) </w:t>
      </w:r>
      <w:r w:rsidRPr="003C4B35">
        <w:rPr>
          <w:rFonts w:asciiTheme="minorHAnsi" w:hAnsiTheme="minorHAnsi" w:cs="Arial"/>
          <w:sz w:val="24"/>
          <w:szCs w:val="24"/>
        </w:rPr>
        <w:t>52.222-59, Compliance with Labor Laws (Executive Order 13673) (OCT 2016);</w:t>
      </w:r>
    </w:p>
    <w:p w:rsidR="003B0410" w:rsidRPr="003C4B35" w:rsidRDefault="003B0410" w:rsidP="003B0410">
      <w:pPr>
        <w:pStyle w:val="ListParagraph"/>
        <w:numPr>
          <w:ilvl w:val="0"/>
          <w:numId w:val="3"/>
        </w:numPr>
        <w:shd w:val="clear" w:color="auto" w:fill="FFFFFF"/>
        <w:spacing w:before="100" w:beforeAutospacing="1" w:after="100" w:afterAutospacing="1"/>
        <w:ind w:left="1080"/>
        <w:rPr>
          <w:rFonts w:cs="Arial"/>
          <w:sz w:val="24"/>
          <w:szCs w:val="24"/>
        </w:rPr>
      </w:pPr>
      <w:r w:rsidRPr="003C4B35">
        <w:rPr>
          <w:rFonts w:asciiTheme="minorHAnsi" w:hAnsiTheme="minorHAnsi" w:cs="Arial"/>
          <w:sz w:val="24"/>
          <w:szCs w:val="24"/>
        </w:rPr>
        <w:t>removing the clause formerly numbered (e)(1)</w:t>
      </w:r>
      <w:r w:rsidRPr="003C4B35">
        <w:rPr>
          <w:rFonts w:cs="Arial"/>
          <w:sz w:val="24"/>
          <w:szCs w:val="24"/>
        </w:rPr>
        <w:t>(xvii) 52.222-60, Paycheck Transparency (Executive Order 13673) (OCT 2016));</w:t>
      </w:r>
    </w:p>
    <w:p w:rsidR="003B0410" w:rsidRPr="003C4B35" w:rsidRDefault="003B0410" w:rsidP="003B0410">
      <w:pPr>
        <w:pStyle w:val="ListParagraph"/>
        <w:numPr>
          <w:ilvl w:val="0"/>
          <w:numId w:val="3"/>
        </w:numPr>
        <w:shd w:val="clear" w:color="auto" w:fill="FFFFFF"/>
        <w:spacing w:before="100" w:beforeAutospacing="1" w:after="100" w:afterAutospacing="1"/>
        <w:ind w:left="1080"/>
        <w:rPr>
          <w:rFonts w:asciiTheme="minorHAnsi" w:hAnsiTheme="minorHAnsi" w:cs="Arial"/>
          <w:sz w:val="24"/>
          <w:szCs w:val="24"/>
        </w:rPr>
      </w:pPr>
      <w:r w:rsidRPr="003C4B35">
        <w:rPr>
          <w:rFonts w:asciiTheme="minorHAnsi" w:hAnsiTheme="minorHAnsi" w:cs="Arial"/>
          <w:sz w:val="24"/>
          <w:szCs w:val="24"/>
        </w:rPr>
        <w:t>adding (e)(1)(xvii) 52.222-62 Paid Sick Leave Under Executive Order 13706 (JAN 2017) (E.O. 13706);</w:t>
      </w:r>
    </w:p>
    <w:p w:rsidR="003B0410" w:rsidRPr="003C4B35" w:rsidRDefault="003B0410" w:rsidP="003B0410">
      <w:pPr>
        <w:pStyle w:val="ListParagraph"/>
        <w:numPr>
          <w:ilvl w:val="0"/>
          <w:numId w:val="3"/>
        </w:numPr>
        <w:shd w:val="clear" w:color="auto" w:fill="FFFFFF"/>
        <w:spacing w:before="100" w:beforeAutospacing="1" w:after="100" w:afterAutospacing="1"/>
        <w:ind w:left="1080"/>
        <w:rPr>
          <w:rFonts w:asciiTheme="minorHAnsi" w:hAnsiTheme="minorHAnsi" w:cs="Arial"/>
          <w:sz w:val="24"/>
          <w:szCs w:val="24"/>
          <w:lang w:val="en"/>
        </w:rPr>
      </w:pPr>
      <w:r w:rsidRPr="003C4B35">
        <w:rPr>
          <w:rFonts w:asciiTheme="minorHAnsi" w:hAnsiTheme="minorHAnsi" w:cs="Arial"/>
          <w:sz w:val="24"/>
          <w:szCs w:val="24"/>
          <w:lang w:val="en"/>
        </w:rPr>
        <w:t>adding (e)(1)(xviii) (A) 52.224-3, Privacy Training (Jan 2017) (5 U.S.C. 552a) and (B) Alternate I (Jan 2017) of 52.224-3</w:t>
      </w:r>
      <w:r w:rsidR="00FE1654" w:rsidRPr="003C4B35">
        <w:rPr>
          <w:rFonts w:asciiTheme="minorHAnsi" w:hAnsiTheme="minorHAnsi" w:cs="Arial"/>
          <w:sz w:val="24"/>
          <w:szCs w:val="24"/>
          <w:lang w:val="en"/>
        </w:rPr>
        <w:t>;</w:t>
      </w:r>
      <w:r w:rsidRPr="003C4B35">
        <w:rPr>
          <w:rFonts w:asciiTheme="minorHAnsi" w:hAnsiTheme="minorHAnsi" w:cs="Arial"/>
          <w:sz w:val="24"/>
          <w:szCs w:val="24"/>
          <w:lang w:val="en"/>
        </w:rPr>
        <w:t xml:space="preserve"> and renumbering subsequent paragraphs that follow (e )(1)(xviii)(B);</w:t>
      </w:r>
    </w:p>
    <w:p w:rsidR="003B0410" w:rsidRPr="003C4B35" w:rsidRDefault="003B0410" w:rsidP="00E51CA7">
      <w:pPr>
        <w:pStyle w:val="ListParagraph"/>
        <w:numPr>
          <w:ilvl w:val="0"/>
          <w:numId w:val="3"/>
        </w:numPr>
        <w:shd w:val="clear" w:color="auto" w:fill="FFFFFF"/>
        <w:spacing w:before="100" w:beforeAutospacing="1" w:after="100" w:afterAutospacing="1"/>
        <w:ind w:left="1080"/>
        <w:rPr>
          <w:rFonts w:asciiTheme="minorHAnsi" w:eastAsia="Times New Roman" w:hAnsiTheme="minorHAnsi" w:cs="Arial"/>
          <w:sz w:val="24"/>
          <w:szCs w:val="24"/>
          <w:lang w:val="en"/>
        </w:rPr>
      </w:pPr>
      <w:proofErr w:type="gramStart"/>
      <w:r w:rsidRPr="003C4B35">
        <w:rPr>
          <w:rFonts w:asciiTheme="minorHAnsi" w:hAnsiTheme="minorHAnsi" w:cs="Arial"/>
          <w:sz w:val="24"/>
          <w:szCs w:val="24"/>
        </w:rPr>
        <w:t>revising</w:t>
      </w:r>
      <w:proofErr w:type="gramEnd"/>
      <w:r w:rsidRPr="003C4B35">
        <w:rPr>
          <w:rFonts w:asciiTheme="minorHAnsi" w:hAnsiTheme="minorHAnsi" w:cs="Arial"/>
          <w:sz w:val="24"/>
          <w:szCs w:val="24"/>
        </w:rPr>
        <w:t xml:space="preserve"> the date for (e )(1)(xix) 52.225-26, Contractors Performing Private Security Functions Outside the United States, from JUL 2016 to OCT 2016.</w:t>
      </w:r>
    </w:p>
    <w:p w:rsidR="00FE1654" w:rsidRDefault="001F32A7" w:rsidP="004431B7">
      <w:pPr>
        <w:numPr>
          <w:ilvl w:val="0"/>
          <w:numId w:val="1"/>
        </w:numPr>
        <w:shd w:val="clear" w:color="auto" w:fill="FFFFFF"/>
        <w:tabs>
          <w:tab w:val="clear" w:pos="720"/>
        </w:tabs>
        <w:spacing w:before="100" w:beforeAutospacing="1" w:after="100" w:afterAutospacing="1"/>
        <w:ind w:left="360"/>
        <w:contextualSpacing/>
        <w:rPr>
          <w:rFonts w:asciiTheme="minorHAnsi" w:eastAsia="Times New Roman" w:hAnsiTheme="minorHAnsi" w:cs="Arial"/>
          <w:color w:val="333333"/>
          <w:sz w:val="24"/>
          <w:szCs w:val="24"/>
          <w:lang w:val="en"/>
        </w:rPr>
      </w:pPr>
      <w:r w:rsidRPr="006D2884">
        <w:rPr>
          <w:rFonts w:asciiTheme="minorHAnsi" w:eastAsia="Times New Roman" w:hAnsiTheme="minorHAnsi" w:cs="Arial"/>
          <w:b/>
          <w:bCs/>
          <w:color w:val="333333"/>
          <w:sz w:val="24"/>
          <w:szCs w:val="24"/>
          <w:u w:val="single"/>
          <w:lang w:val="en"/>
        </w:rPr>
        <w:t>C02 – Clauses Incorporated by Reference (BP).</w:t>
      </w:r>
      <w:r w:rsidRPr="006D2884">
        <w:rPr>
          <w:rFonts w:asciiTheme="minorHAnsi" w:eastAsia="Times New Roman" w:hAnsiTheme="minorHAnsi" w:cs="Arial"/>
          <w:color w:val="333333"/>
          <w:sz w:val="24"/>
          <w:szCs w:val="24"/>
          <w:lang w:val="en"/>
        </w:rPr>
        <w:t xml:space="preserve"> </w:t>
      </w:r>
      <w:r w:rsidR="00FE1654" w:rsidRPr="00FE1654">
        <w:rPr>
          <w:rFonts w:asciiTheme="minorHAnsi" w:eastAsia="Times New Roman" w:hAnsiTheme="minorHAnsi" w:cs="Arial"/>
          <w:color w:val="333333"/>
          <w:sz w:val="24"/>
          <w:szCs w:val="24"/>
          <w:lang w:val="en"/>
        </w:rPr>
        <w:t>Changes have implemented updates thru FAC 2005-96 (CORR), Effective 8 NOV 2017. Changes include:</w:t>
      </w:r>
    </w:p>
    <w:p w:rsidR="001F32A7" w:rsidRDefault="00FE1654" w:rsidP="00FE1654">
      <w:pPr>
        <w:numPr>
          <w:ilvl w:val="1"/>
          <w:numId w:val="1"/>
        </w:numPr>
        <w:shd w:val="clear" w:color="auto" w:fill="FFFFFF"/>
        <w:tabs>
          <w:tab w:val="clear" w:pos="1440"/>
        </w:tabs>
        <w:spacing w:before="100" w:beforeAutospacing="1" w:after="100" w:afterAutospacing="1"/>
        <w:ind w:left="1080"/>
        <w:contextualSpacing/>
        <w:rPr>
          <w:rFonts w:asciiTheme="minorHAnsi" w:eastAsia="Times New Roman" w:hAnsiTheme="minorHAnsi" w:cs="Arial"/>
          <w:color w:val="333333"/>
          <w:sz w:val="24"/>
          <w:szCs w:val="24"/>
          <w:lang w:val="en"/>
        </w:rPr>
      </w:pPr>
      <w:r>
        <w:rPr>
          <w:rFonts w:asciiTheme="minorHAnsi" w:eastAsia="Times New Roman" w:hAnsiTheme="minorHAnsi" w:cs="Arial"/>
          <w:bCs/>
          <w:color w:val="333333"/>
          <w:sz w:val="24"/>
          <w:szCs w:val="24"/>
          <w:lang w:val="en"/>
        </w:rPr>
        <w:t>r</w:t>
      </w:r>
      <w:r w:rsidRPr="00FE1654">
        <w:rPr>
          <w:rFonts w:asciiTheme="minorHAnsi" w:eastAsia="Times New Roman" w:hAnsiTheme="minorHAnsi" w:cs="Arial"/>
          <w:bCs/>
          <w:color w:val="333333"/>
          <w:sz w:val="24"/>
          <w:szCs w:val="24"/>
          <w:lang w:val="en"/>
        </w:rPr>
        <w:t xml:space="preserve">evising </w:t>
      </w:r>
      <w:r w:rsidR="001F32A7" w:rsidRPr="006D2884">
        <w:rPr>
          <w:rFonts w:asciiTheme="minorHAnsi" w:eastAsia="Times New Roman" w:hAnsiTheme="minorHAnsi" w:cs="Arial"/>
          <w:color w:val="333333"/>
          <w:sz w:val="24"/>
          <w:szCs w:val="24"/>
          <w:lang w:val="en"/>
        </w:rPr>
        <w:t xml:space="preserve">the date for 52.212-4, Contract Terms and Conditions – Commercial Items, from </w:t>
      </w:r>
      <w:r>
        <w:rPr>
          <w:rFonts w:asciiTheme="minorHAnsi" w:eastAsia="Times New Roman" w:hAnsiTheme="minorHAnsi" w:cs="Arial"/>
          <w:color w:val="333333"/>
          <w:sz w:val="24"/>
          <w:szCs w:val="24"/>
          <w:lang w:val="en"/>
        </w:rPr>
        <w:t>MAY 2015 to JAN 2017;</w:t>
      </w:r>
    </w:p>
    <w:p w:rsidR="00FE1654" w:rsidRPr="006D2884" w:rsidRDefault="00FE1654" w:rsidP="00FE1654">
      <w:pPr>
        <w:numPr>
          <w:ilvl w:val="1"/>
          <w:numId w:val="1"/>
        </w:numPr>
        <w:shd w:val="clear" w:color="auto" w:fill="FFFFFF"/>
        <w:tabs>
          <w:tab w:val="clear" w:pos="1440"/>
        </w:tabs>
        <w:spacing w:before="100" w:beforeAutospacing="1" w:after="100" w:afterAutospacing="1"/>
        <w:ind w:left="1080"/>
        <w:contextualSpacing/>
        <w:rPr>
          <w:rFonts w:asciiTheme="minorHAnsi" w:eastAsia="Times New Roman" w:hAnsiTheme="minorHAnsi" w:cs="Arial"/>
          <w:color w:val="333333"/>
          <w:sz w:val="24"/>
          <w:szCs w:val="24"/>
          <w:lang w:val="en"/>
        </w:rPr>
      </w:pPr>
      <w:proofErr w:type="gramStart"/>
      <w:r>
        <w:rPr>
          <w:rFonts w:asciiTheme="minorHAnsi" w:eastAsia="Times New Roman" w:hAnsiTheme="minorHAnsi" w:cs="Arial"/>
          <w:color w:val="333333"/>
          <w:sz w:val="24"/>
          <w:szCs w:val="24"/>
          <w:lang w:val="en"/>
        </w:rPr>
        <w:t>revising</w:t>
      </w:r>
      <w:proofErr w:type="gramEnd"/>
      <w:r>
        <w:rPr>
          <w:rFonts w:asciiTheme="minorHAnsi" w:eastAsia="Times New Roman" w:hAnsiTheme="minorHAnsi" w:cs="Arial"/>
          <w:color w:val="333333"/>
          <w:sz w:val="24"/>
          <w:szCs w:val="24"/>
          <w:lang w:val="en"/>
        </w:rPr>
        <w:t xml:space="preserve"> the date for 52.245-1, Government Property, from APR 2012 to JAN 2017.</w:t>
      </w:r>
    </w:p>
    <w:p w:rsidR="001F32A7" w:rsidRPr="006D2884" w:rsidRDefault="001F32A7" w:rsidP="004431B7">
      <w:pPr>
        <w:shd w:val="clear" w:color="auto" w:fill="FFFFFF"/>
        <w:spacing w:before="100" w:beforeAutospacing="1" w:after="100" w:afterAutospacing="1"/>
        <w:ind w:left="360"/>
        <w:contextualSpacing/>
        <w:rPr>
          <w:rFonts w:asciiTheme="minorHAnsi" w:eastAsia="Times New Roman" w:hAnsiTheme="minorHAnsi" w:cs="Arial"/>
          <w:color w:val="333333"/>
          <w:sz w:val="24"/>
          <w:szCs w:val="24"/>
          <w:lang w:val="en"/>
        </w:rPr>
      </w:pPr>
      <w:r w:rsidRPr="006D2884">
        <w:rPr>
          <w:rFonts w:asciiTheme="minorHAnsi" w:eastAsia="Times New Roman" w:hAnsiTheme="minorHAnsi" w:cs="Arial"/>
          <w:color w:val="333333"/>
          <w:sz w:val="24"/>
          <w:szCs w:val="24"/>
          <w:lang w:val="en"/>
        </w:rPr>
        <w:t xml:space="preserve"> </w:t>
      </w:r>
    </w:p>
    <w:p w:rsidR="003C4B35" w:rsidRPr="003C4B35" w:rsidRDefault="003E6284" w:rsidP="00FE1654">
      <w:pPr>
        <w:numPr>
          <w:ilvl w:val="0"/>
          <w:numId w:val="1"/>
        </w:numPr>
        <w:shd w:val="clear" w:color="auto" w:fill="FFFFFF"/>
        <w:tabs>
          <w:tab w:val="clear" w:pos="720"/>
        </w:tabs>
        <w:spacing w:before="100" w:beforeAutospacing="1" w:after="100" w:afterAutospacing="1"/>
        <w:ind w:left="360"/>
        <w:contextualSpacing/>
        <w:rPr>
          <w:rFonts w:eastAsia="Times New Roman" w:cs="Arial"/>
          <w:color w:val="333333"/>
          <w:sz w:val="24"/>
          <w:szCs w:val="24"/>
        </w:rPr>
      </w:pPr>
      <w:r w:rsidRPr="006D2884">
        <w:rPr>
          <w:rFonts w:asciiTheme="minorHAnsi" w:eastAsia="Times New Roman" w:hAnsiTheme="minorHAnsi" w:cs="Arial"/>
          <w:b/>
          <w:bCs/>
          <w:color w:val="333333"/>
          <w:sz w:val="24"/>
          <w:szCs w:val="24"/>
          <w:u w:val="single"/>
          <w:lang w:val="en"/>
        </w:rPr>
        <w:t>D0</w:t>
      </w:r>
      <w:r w:rsidR="00FE1654">
        <w:rPr>
          <w:rFonts w:asciiTheme="minorHAnsi" w:eastAsia="Times New Roman" w:hAnsiTheme="minorHAnsi" w:cs="Arial"/>
          <w:b/>
          <w:bCs/>
          <w:color w:val="333333"/>
          <w:sz w:val="24"/>
          <w:szCs w:val="24"/>
          <w:u w:val="single"/>
          <w:lang w:val="en"/>
        </w:rPr>
        <w:t>6</w:t>
      </w:r>
      <w:r w:rsidRPr="006D2884">
        <w:rPr>
          <w:rFonts w:asciiTheme="minorHAnsi" w:eastAsia="Times New Roman" w:hAnsiTheme="minorHAnsi" w:cs="Arial"/>
          <w:b/>
          <w:bCs/>
          <w:color w:val="333333"/>
          <w:sz w:val="24"/>
          <w:szCs w:val="24"/>
          <w:u w:val="single"/>
          <w:lang w:val="en"/>
        </w:rPr>
        <w:t xml:space="preserve"> – </w:t>
      </w:r>
      <w:r w:rsidR="00FE1654">
        <w:rPr>
          <w:rFonts w:asciiTheme="minorHAnsi" w:eastAsia="Times New Roman" w:hAnsiTheme="minorHAnsi" w:cs="Arial"/>
          <w:b/>
          <w:bCs/>
          <w:color w:val="333333"/>
          <w:sz w:val="24"/>
          <w:szCs w:val="24"/>
          <w:u w:val="single"/>
          <w:lang w:val="en"/>
        </w:rPr>
        <w:t>Ordering</w:t>
      </w:r>
      <w:r w:rsidRPr="006D2884">
        <w:rPr>
          <w:rFonts w:asciiTheme="minorHAnsi" w:eastAsia="Times New Roman" w:hAnsiTheme="minorHAnsi" w:cs="Arial"/>
          <w:b/>
          <w:bCs/>
          <w:color w:val="333333"/>
          <w:sz w:val="24"/>
          <w:szCs w:val="24"/>
          <w:u w:val="single"/>
          <w:lang w:val="en"/>
        </w:rPr>
        <w:t xml:space="preserve"> –</w:t>
      </w:r>
      <w:r w:rsidR="001F32A7" w:rsidRPr="006D2884">
        <w:rPr>
          <w:rFonts w:asciiTheme="minorHAnsi" w:eastAsia="Times New Roman" w:hAnsiTheme="minorHAnsi" w:cs="Arial"/>
          <w:b/>
          <w:bCs/>
          <w:color w:val="333333"/>
          <w:sz w:val="24"/>
          <w:szCs w:val="24"/>
          <w:u w:val="single"/>
          <w:lang w:val="en"/>
        </w:rPr>
        <w:t xml:space="preserve"> </w:t>
      </w:r>
      <w:r w:rsidR="00FE1654">
        <w:rPr>
          <w:rFonts w:asciiTheme="minorHAnsi" w:eastAsia="Times New Roman" w:hAnsiTheme="minorHAnsi" w:cs="Arial"/>
          <w:b/>
          <w:bCs/>
          <w:color w:val="333333"/>
          <w:sz w:val="24"/>
          <w:szCs w:val="24"/>
          <w:u w:val="single"/>
          <w:lang w:val="en"/>
        </w:rPr>
        <w:t>Gray Potable Water/Trailer-Mounted Handwashing Station (2018)</w:t>
      </w:r>
      <w:r w:rsidRPr="006D2884">
        <w:rPr>
          <w:rFonts w:asciiTheme="minorHAnsi" w:eastAsia="Times New Roman" w:hAnsiTheme="minorHAnsi" w:cs="Arial"/>
          <w:b/>
          <w:bCs/>
          <w:color w:val="333333"/>
          <w:sz w:val="24"/>
          <w:szCs w:val="24"/>
          <w:u w:val="single"/>
          <w:lang w:val="en"/>
        </w:rPr>
        <w:t>.</w:t>
      </w:r>
      <w:r w:rsidRPr="006D2884">
        <w:rPr>
          <w:rFonts w:asciiTheme="minorHAnsi" w:eastAsia="Times New Roman" w:hAnsiTheme="minorHAnsi" w:cs="Arial"/>
          <w:color w:val="333333"/>
          <w:sz w:val="24"/>
          <w:szCs w:val="24"/>
          <w:lang w:val="en"/>
        </w:rPr>
        <w:t xml:space="preserve"> </w:t>
      </w:r>
      <w:r w:rsidR="00FE1654" w:rsidRPr="00FE1654">
        <w:rPr>
          <w:rFonts w:asciiTheme="minorHAnsi" w:eastAsia="Times New Roman" w:hAnsiTheme="minorHAnsi" w:cs="Arial"/>
          <w:color w:val="333333"/>
          <w:sz w:val="24"/>
          <w:szCs w:val="24"/>
        </w:rPr>
        <w:t>CR0288 ch</w:t>
      </w:r>
      <w:r w:rsidR="00FE1654">
        <w:rPr>
          <w:rFonts w:asciiTheme="minorHAnsi" w:eastAsia="Times New Roman" w:hAnsiTheme="minorHAnsi" w:cs="Arial"/>
          <w:color w:val="333333"/>
          <w:sz w:val="24"/>
          <w:szCs w:val="24"/>
        </w:rPr>
        <w:t>anged the rate form for Trailer-</w:t>
      </w:r>
      <w:r w:rsidR="00FE1654" w:rsidRPr="00FE1654">
        <w:rPr>
          <w:rFonts w:asciiTheme="minorHAnsi" w:eastAsia="Times New Roman" w:hAnsiTheme="minorHAnsi" w:cs="Arial"/>
          <w:color w:val="333333"/>
          <w:sz w:val="24"/>
          <w:szCs w:val="24"/>
        </w:rPr>
        <w:t xml:space="preserve">Mounted Handwashing Stations from “Daily-Weekly-Monthly” to “Daily Rate”.  As such, the corresponding language in Section D.2.6(e) </w:t>
      </w:r>
      <w:r w:rsidR="00FE1654">
        <w:rPr>
          <w:rFonts w:asciiTheme="minorHAnsi" w:eastAsia="Times New Roman" w:hAnsiTheme="minorHAnsi" w:cs="Arial"/>
          <w:color w:val="333333"/>
          <w:sz w:val="24"/>
          <w:szCs w:val="24"/>
        </w:rPr>
        <w:t xml:space="preserve">has been changed </w:t>
      </w:r>
      <w:r w:rsidR="003C4B35">
        <w:rPr>
          <w:rFonts w:asciiTheme="minorHAnsi" w:eastAsia="Times New Roman" w:hAnsiTheme="minorHAnsi" w:cs="Arial"/>
          <w:color w:val="333333"/>
          <w:sz w:val="24"/>
          <w:szCs w:val="24"/>
        </w:rPr>
        <w:t>--</w:t>
      </w:r>
    </w:p>
    <w:p w:rsidR="003C4B35" w:rsidRPr="003C4B35" w:rsidRDefault="00FE1654" w:rsidP="003C4B35">
      <w:pPr>
        <w:shd w:val="clear" w:color="auto" w:fill="FFFFFF"/>
        <w:spacing w:before="100" w:beforeAutospacing="1" w:after="100" w:afterAutospacing="1"/>
        <w:ind w:left="720"/>
        <w:contextualSpacing/>
        <w:rPr>
          <w:rFonts w:eastAsia="Times New Roman" w:cs="Arial"/>
          <w:color w:val="333333"/>
          <w:sz w:val="24"/>
          <w:szCs w:val="24"/>
        </w:rPr>
      </w:pPr>
      <w:r>
        <w:rPr>
          <w:rFonts w:asciiTheme="minorHAnsi" w:eastAsia="Times New Roman" w:hAnsiTheme="minorHAnsi" w:cs="Arial"/>
          <w:color w:val="333333"/>
          <w:sz w:val="24"/>
          <w:szCs w:val="24"/>
        </w:rPr>
        <w:t>FROM “</w:t>
      </w:r>
      <w:r w:rsidRPr="00FE1654">
        <w:rPr>
          <w:rFonts w:asciiTheme="minorHAnsi" w:eastAsia="Times New Roman" w:hAnsiTheme="minorHAnsi" w:cs="Arial"/>
          <w:color w:val="333333"/>
          <w:sz w:val="24"/>
          <w:szCs w:val="24"/>
        </w:rPr>
        <w:t>Handwashing Stations: The following calculation will be used to determine the price for the handwashing stations: (((Daily Rate + Weekly Rate)/8) x 0.7) + ((Monthly Rate/30) x 0.3) = price.</w:t>
      </w:r>
      <w:r>
        <w:rPr>
          <w:rFonts w:asciiTheme="minorHAnsi" w:eastAsia="Times New Roman" w:hAnsiTheme="minorHAnsi" w:cs="Arial"/>
          <w:color w:val="333333"/>
          <w:sz w:val="24"/>
          <w:szCs w:val="24"/>
        </w:rPr>
        <w:t xml:space="preserve">” </w:t>
      </w:r>
    </w:p>
    <w:p w:rsidR="00FE1654" w:rsidRPr="00FE1654" w:rsidRDefault="00FE1654" w:rsidP="003C4B35">
      <w:pPr>
        <w:shd w:val="clear" w:color="auto" w:fill="FFFFFF"/>
        <w:spacing w:before="100" w:beforeAutospacing="1" w:after="100" w:afterAutospacing="1"/>
        <w:ind w:left="720"/>
        <w:contextualSpacing/>
        <w:rPr>
          <w:rFonts w:eastAsia="Times New Roman" w:cs="Arial"/>
          <w:color w:val="333333"/>
          <w:sz w:val="24"/>
          <w:szCs w:val="24"/>
        </w:rPr>
      </w:pPr>
      <w:r>
        <w:rPr>
          <w:rFonts w:asciiTheme="minorHAnsi" w:eastAsia="Times New Roman" w:hAnsiTheme="minorHAnsi" w:cs="Arial"/>
          <w:color w:val="333333"/>
          <w:sz w:val="24"/>
          <w:szCs w:val="24"/>
        </w:rPr>
        <w:t xml:space="preserve">TO “Handwashing Stations: </w:t>
      </w:r>
      <w:r w:rsidRPr="00FE1654">
        <w:rPr>
          <w:rFonts w:eastAsia="Times New Roman" w:cs="Arial"/>
          <w:color w:val="333333"/>
          <w:sz w:val="24"/>
          <w:szCs w:val="24"/>
        </w:rPr>
        <w:t>The price will be based on the daily rate offered, with the lowest price being ranked highest on the dispatch list.</w:t>
      </w:r>
      <w:r>
        <w:rPr>
          <w:rFonts w:eastAsia="Times New Roman" w:cs="Arial"/>
          <w:color w:val="333333"/>
          <w:sz w:val="24"/>
          <w:szCs w:val="24"/>
        </w:rPr>
        <w:t>”</w:t>
      </w:r>
    </w:p>
    <w:p w:rsidR="001F32A7" w:rsidRPr="006D2884" w:rsidRDefault="001F32A7" w:rsidP="003C4B35">
      <w:pPr>
        <w:shd w:val="clear" w:color="auto" w:fill="FFFFFF"/>
        <w:spacing w:before="100" w:beforeAutospacing="1" w:after="100" w:afterAutospacing="1"/>
        <w:contextualSpacing/>
        <w:rPr>
          <w:rFonts w:asciiTheme="minorHAnsi" w:hAnsiTheme="minorHAnsi" w:cs="Arial"/>
          <w:color w:val="333333"/>
          <w:sz w:val="24"/>
          <w:szCs w:val="24"/>
          <w:lang w:val="en"/>
        </w:rPr>
      </w:pPr>
    </w:p>
    <w:p w:rsidR="001F32A7" w:rsidRPr="006D2884" w:rsidRDefault="001F32A7" w:rsidP="004431B7">
      <w:pPr>
        <w:numPr>
          <w:ilvl w:val="0"/>
          <w:numId w:val="1"/>
        </w:numPr>
        <w:shd w:val="clear" w:color="auto" w:fill="FFFFFF"/>
        <w:tabs>
          <w:tab w:val="clear" w:pos="720"/>
        </w:tabs>
        <w:spacing w:before="100" w:beforeAutospacing="1" w:after="100" w:afterAutospacing="1"/>
        <w:ind w:left="360"/>
        <w:contextualSpacing/>
        <w:rPr>
          <w:rFonts w:asciiTheme="minorHAnsi" w:hAnsiTheme="minorHAnsi" w:cs="Arial"/>
          <w:color w:val="333333"/>
          <w:sz w:val="24"/>
          <w:szCs w:val="24"/>
          <w:lang w:val="en"/>
        </w:rPr>
      </w:pPr>
      <w:r w:rsidRPr="006D2884">
        <w:rPr>
          <w:rFonts w:asciiTheme="minorHAnsi" w:eastAsia="Times New Roman" w:hAnsiTheme="minorHAnsi" w:cs="Arial"/>
          <w:b/>
          <w:bCs/>
          <w:color w:val="333333"/>
          <w:sz w:val="24"/>
          <w:szCs w:val="24"/>
          <w:u w:val="single"/>
          <w:lang w:val="en"/>
        </w:rPr>
        <w:t>D</w:t>
      </w:r>
      <w:r w:rsidR="003C4B35">
        <w:rPr>
          <w:rFonts w:asciiTheme="minorHAnsi" w:eastAsia="Times New Roman" w:hAnsiTheme="minorHAnsi" w:cs="Arial"/>
          <w:b/>
          <w:bCs/>
          <w:color w:val="333333"/>
          <w:sz w:val="24"/>
          <w:szCs w:val="24"/>
          <w:u w:val="single"/>
          <w:lang w:val="en"/>
        </w:rPr>
        <w:t>21</w:t>
      </w:r>
      <w:r w:rsidRPr="006D2884">
        <w:rPr>
          <w:rFonts w:asciiTheme="minorHAnsi" w:eastAsia="Times New Roman" w:hAnsiTheme="minorHAnsi" w:cs="Arial"/>
          <w:b/>
          <w:bCs/>
          <w:color w:val="333333"/>
          <w:sz w:val="24"/>
          <w:szCs w:val="24"/>
          <w:u w:val="single"/>
          <w:lang w:val="en"/>
        </w:rPr>
        <w:t xml:space="preserve"> – </w:t>
      </w:r>
      <w:r w:rsidR="003C4B35">
        <w:rPr>
          <w:rFonts w:asciiTheme="minorHAnsi" w:eastAsia="Times New Roman" w:hAnsiTheme="minorHAnsi" w:cs="Arial"/>
          <w:b/>
          <w:bCs/>
          <w:color w:val="333333"/>
          <w:sz w:val="24"/>
          <w:szCs w:val="24"/>
          <w:u w:val="single"/>
          <w:lang w:val="en"/>
        </w:rPr>
        <w:t>Payments</w:t>
      </w:r>
      <w:r w:rsidRPr="006D2884">
        <w:rPr>
          <w:rFonts w:asciiTheme="minorHAnsi" w:eastAsia="Times New Roman" w:hAnsiTheme="minorHAnsi" w:cs="Arial"/>
          <w:b/>
          <w:bCs/>
          <w:color w:val="333333"/>
          <w:sz w:val="24"/>
          <w:szCs w:val="24"/>
          <w:u w:val="single"/>
          <w:lang w:val="en"/>
        </w:rPr>
        <w:t xml:space="preserve"> – </w:t>
      </w:r>
      <w:r w:rsidR="003C4B35">
        <w:rPr>
          <w:rFonts w:asciiTheme="minorHAnsi" w:eastAsia="Times New Roman" w:hAnsiTheme="minorHAnsi" w:cs="Arial"/>
          <w:b/>
          <w:bCs/>
          <w:color w:val="333333"/>
          <w:sz w:val="24"/>
          <w:szCs w:val="24"/>
          <w:u w:val="single"/>
          <w:lang w:val="en"/>
        </w:rPr>
        <w:t>Portable Toilet (2018)</w:t>
      </w:r>
      <w:r w:rsidRPr="006D2884">
        <w:rPr>
          <w:rFonts w:asciiTheme="minorHAnsi" w:eastAsia="Times New Roman" w:hAnsiTheme="minorHAnsi" w:cs="Arial"/>
          <w:b/>
          <w:bCs/>
          <w:color w:val="333333"/>
          <w:sz w:val="24"/>
          <w:szCs w:val="24"/>
          <w:u w:val="single"/>
          <w:lang w:val="en"/>
        </w:rPr>
        <w:t>.</w:t>
      </w:r>
      <w:r w:rsidRPr="006D2884">
        <w:rPr>
          <w:rFonts w:asciiTheme="minorHAnsi" w:eastAsia="Times New Roman" w:hAnsiTheme="minorHAnsi" w:cs="Arial"/>
          <w:color w:val="333333"/>
          <w:sz w:val="24"/>
          <w:szCs w:val="24"/>
          <w:lang w:val="en"/>
        </w:rPr>
        <w:t xml:space="preserve"> </w:t>
      </w:r>
      <w:r w:rsidR="003C4B35" w:rsidRPr="003C4B35">
        <w:rPr>
          <w:rFonts w:asciiTheme="minorHAnsi" w:eastAsia="Times New Roman" w:hAnsiTheme="minorHAnsi" w:cs="Arial"/>
          <w:color w:val="333333"/>
          <w:sz w:val="24"/>
          <w:szCs w:val="24"/>
        </w:rPr>
        <w:t xml:space="preserve">Nothing preceding Section D.21.8.4 was included in the solicitation template (10.0 Release).  </w:t>
      </w:r>
      <w:r w:rsidR="003C4B35">
        <w:rPr>
          <w:rFonts w:asciiTheme="minorHAnsi" w:eastAsia="Times New Roman" w:hAnsiTheme="minorHAnsi" w:cs="Arial"/>
          <w:color w:val="333333"/>
          <w:sz w:val="24"/>
          <w:szCs w:val="24"/>
        </w:rPr>
        <w:t xml:space="preserve">The oversight has been corrected to add </w:t>
      </w:r>
      <w:r w:rsidR="0054067E">
        <w:rPr>
          <w:rFonts w:asciiTheme="minorHAnsi" w:eastAsia="Times New Roman" w:hAnsiTheme="minorHAnsi" w:cs="Arial"/>
          <w:color w:val="333333"/>
          <w:sz w:val="24"/>
          <w:szCs w:val="24"/>
        </w:rPr>
        <w:t xml:space="preserve">missing </w:t>
      </w:r>
      <w:r w:rsidR="003C4B35">
        <w:rPr>
          <w:rFonts w:asciiTheme="minorHAnsi" w:eastAsia="Times New Roman" w:hAnsiTheme="minorHAnsi" w:cs="Arial"/>
          <w:color w:val="333333"/>
          <w:sz w:val="24"/>
          <w:szCs w:val="24"/>
        </w:rPr>
        <w:t>sections following D.21.8.3.</w:t>
      </w:r>
    </w:p>
    <w:p w:rsidR="0054067E" w:rsidRDefault="0054067E">
      <w:pPr>
        <w:spacing w:after="200" w:line="276" w:lineRule="auto"/>
        <w:rPr>
          <w:rFonts w:asciiTheme="minorHAnsi" w:hAnsiTheme="minorHAnsi" w:cs="Arial"/>
          <w:color w:val="333333"/>
          <w:sz w:val="24"/>
          <w:szCs w:val="24"/>
          <w:lang w:val="en"/>
        </w:rPr>
      </w:pPr>
      <w:r>
        <w:rPr>
          <w:rFonts w:asciiTheme="minorHAnsi" w:hAnsiTheme="minorHAnsi" w:cs="Arial"/>
          <w:color w:val="333333"/>
          <w:sz w:val="24"/>
          <w:szCs w:val="24"/>
          <w:lang w:val="en"/>
        </w:rPr>
        <w:br w:type="page"/>
      </w:r>
    </w:p>
    <w:p w:rsidR="003E6284" w:rsidRPr="006D2884" w:rsidRDefault="001F32A7" w:rsidP="004431B7">
      <w:pPr>
        <w:numPr>
          <w:ilvl w:val="0"/>
          <w:numId w:val="1"/>
        </w:numPr>
        <w:shd w:val="clear" w:color="auto" w:fill="FFFFFF"/>
        <w:tabs>
          <w:tab w:val="clear" w:pos="720"/>
        </w:tabs>
        <w:spacing w:before="100" w:beforeAutospacing="1" w:after="100" w:afterAutospacing="1"/>
        <w:ind w:left="360"/>
        <w:contextualSpacing/>
        <w:rPr>
          <w:rFonts w:asciiTheme="minorHAnsi" w:eastAsia="Times New Roman" w:hAnsiTheme="minorHAnsi" w:cs="Arial"/>
          <w:color w:val="333333"/>
          <w:sz w:val="24"/>
          <w:szCs w:val="24"/>
          <w:lang w:val="en"/>
        </w:rPr>
      </w:pPr>
      <w:r w:rsidRPr="006D2884">
        <w:rPr>
          <w:rFonts w:asciiTheme="minorHAnsi" w:eastAsia="Times New Roman" w:hAnsiTheme="minorHAnsi" w:cs="Arial"/>
          <w:b/>
          <w:bCs/>
          <w:color w:val="333333"/>
          <w:sz w:val="24"/>
          <w:szCs w:val="24"/>
          <w:u w:val="single"/>
          <w:lang w:val="en"/>
        </w:rPr>
        <w:lastRenderedPageBreak/>
        <w:t>E00</w:t>
      </w:r>
      <w:r w:rsidR="003E6284" w:rsidRPr="006D2884">
        <w:rPr>
          <w:rFonts w:asciiTheme="minorHAnsi" w:eastAsia="Times New Roman" w:hAnsiTheme="minorHAnsi" w:cs="Arial"/>
          <w:b/>
          <w:bCs/>
          <w:color w:val="333333"/>
          <w:sz w:val="24"/>
          <w:szCs w:val="24"/>
          <w:u w:val="single"/>
          <w:lang w:val="en"/>
        </w:rPr>
        <w:t xml:space="preserve"> – </w:t>
      </w:r>
      <w:r w:rsidRPr="006D2884">
        <w:rPr>
          <w:rFonts w:asciiTheme="minorHAnsi" w:eastAsia="Times New Roman" w:hAnsiTheme="minorHAnsi" w:cs="Arial"/>
          <w:b/>
          <w:bCs/>
          <w:color w:val="333333"/>
          <w:sz w:val="24"/>
          <w:szCs w:val="24"/>
          <w:u w:val="single"/>
          <w:lang w:val="en"/>
        </w:rPr>
        <w:t>Representations and Certifications (BP)</w:t>
      </w:r>
      <w:r w:rsidR="003E6284" w:rsidRPr="006D2884">
        <w:rPr>
          <w:rFonts w:asciiTheme="minorHAnsi" w:eastAsia="Times New Roman" w:hAnsiTheme="minorHAnsi" w:cs="Arial"/>
          <w:b/>
          <w:bCs/>
          <w:color w:val="333333"/>
          <w:sz w:val="24"/>
          <w:szCs w:val="24"/>
          <w:u w:val="single"/>
          <w:lang w:val="en"/>
        </w:rPr>
        <w:t>.</w:t>
      </w:r>
      <w:r w:rsidR="003E6284" w:rsidRPr="006D2884">
        <w:rPr>
          <w:rFonts w:asciiTheme="minorHAnsi" w:eastAsia="Times New Roman" w:hAnsiTheme="minorHAnsi" w:cs="Arial"/>
          <w:color w:val="333333"/>
          <w:sz w:val="24"/>
          <w:szCs w:val="24"/>
          <w:lang w:val="en"/>
        </w:rPr>
        <w:t xml:space="preserve"> </w:t>
      </w:r>
      <w:r w:rsidR="003C4B35" w:rsidRPr="003C4B35">
        <w:rPr>
          <w:rFonts w:asciiTheme="minorHAnsi" w:eastAsia="Times New Roman" w:hAnsiTheme="minorHAnsi" w:cs="Arial"/>
          <w:color w:val="333333"/>
          <w:sz w:val="24"/>
          <w:szCs w:val="24"/>
          <w:lang w:val="en"/>
        </w:rPr>
        <w:t>Changes have implemented clause updates thru FAC 2005-96 (CORR), Effective 8 NOV 2017. Changes include:</w:t>
      </w:r>
      <w:r w:rsidR="003E6284" w:rsidRPr="006D2884">
        <w:rPr>
          <w:rFonts w:asciiTheme="minorHAnsi" w:eastAsia="Times New Roman" w:hAnsiTheme="minorHAnsi" w:cs="Arial"/>
          <w:color w:val="333333"/>
          <w:sz w:val="24"/>
          <w:szCs w:val="24"/>
          <w:lang w:val="en"/>
        </w:rPr>
        <w:t>:</w:t>
      </w:r>
    </w:p>
    <w:p w:rsidR="003E6284" w:rsidRDefault="00514502" w:rsidP="004431B7">
      <w:pPr>
        <w:numPr>
          <w:ilvl w:val="1"/>
          <w:numId w:val="1"/>
        </w:numPr>
        <w:shd w:val="clear" w:color="auto" w:fill="FFFFFF"/>
        <w:tabs>
          <w:tab w:val="clear" w:pos="1440"/>
        </w:tabs>
        <w:spacing w:before="100" w:beforeAutospacing="1" w:after="100" w:afterAutospacing="1"/>
        <w:ind w:left="1080"/>
        <w:contextualSpacing/>
        <w:rPr>
          <w:rFonts w:asciiTheme="minorHAnsi" w:hAnsiTheme="minorHAnsi" w:cs="Arial"/>
          <w:color w:val="333333"/>
          <w:sz w:val="24"/>
          <w:szCs w:val="24"/>
          <w:lang w:val="en"/>
        </w:rPr>
      </w:pPr>
      <w:r>
        <w:rPr>
          <w:rFonts w:asciiTheme="minorHAnsi" w:hAnsiTheme="minorHAnsi" w:cs="Arial"/>
          <w:color w:val="333333"/>
          <w:sz w:val="24"/>
          <w:szCs w:val="24"/>
          <w:lang w:val="en"/>
        </w:rPr>
        <w:t>r</w:t>
      </w:r>
      <w:r w:rsidR="003C4B35">
        <w:rPr>
          <w:rFonts w:asciiTheme="minorHAnsi" w:hAnsiTheme="minorHAnsi" w:cs="Arial"/>
          <w:color w:val="333333"/>
          <w:sz w:val="24"/>
          <w:szCs w:val="24"/>
          <w:lang w:val="en"/>
        </w:rPr>
        <w:t xml:space="preserve">evising the date of the provision at E.1, 52.212-1 -- Instruction to Offerors -- Commercial Items, from OCT 2015 to JAN 2017; </w:t>
      </w:r>
      <w:r w:rsidR="001F32A7" w:rsidRPr="006D2884">
        <w:rPr>
          <w:rFonts w:asciiTheme="minorHAnsi" w:hAnsiTheme="minorHAnsi" w:cs="Arial"/>
          <w:color w:val="333333"/>
          <w:sz w:val="24"/>
          <w:szCs w:val="24"/>
          <w:lang w:val="en"/>
        </w:rPr>
        <w:t>and</w:t>
      </w:r>
      <w:r w:rsidR="003C4B35">
        <w:rPr>
          <w:rFonts w:asciiTheme="minorHAnsi" w:hAnsiTheme="minorHAnsi" w:cs="Arial"/>
          <w:color w:val="333333"/>
          <w:sz w:val="24"/>
          <w:szCs w:val="24"/>
          <w:lang w:val="en"/>
        </w:rPr>
        <w:t xml:space="preserve"> also –</w:t>
      </w:r>
    </w:p>
    <w:p w:rsidR="003C4B35"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lang w:val="en"/>
        </w:rPr>
        <w:t>a</w:t>
      </w:r>
      <w:r w:rsidR="003C4B35">
        <w:rPr>
          <w:rFonts w:asciiTheme="minorHAnsi" w:hAnsiTheme="minorHAnsi" w:cs="Arial"/>
          <w:color w:val="333333"/>
          <w:sz w:val="24"/>
          <w:szCs w:val="24"/>
          <w:lang w:val="en"/>
        </w:rPr>
        <w:t>dding</w:t>
      </w:r>
      <w:proofErr w:type="gramEnd"/>
      <w:r w:rsidR="003C4B35">
        <w:rPr>
          <w:rFonts w:asciiTheme="minorHAnsi" w:hAnsiTheme="minorHAnsi" w:cs="Arial"/>
          <w:color w:val="333333"/>
          <w:sz w:val="24"/>
          <w:szCs w:val="24"/>
          <w:lang w:val="en"/>
        </w:rPr>
        <w:t xml:space="preserve"> text to 52.212-1(e), to state “</w:t>
      </w:r>
      <w:r w:rsidR="00F7324C" w:rsidRPr="00F7324C">
        <w:rPr>
          <w:rFonts w:asciiTheme="minorHAnsi" w:hAnsiTheme="minorHAnsi" w:cs="Arial"/>
          <w:i/>
          <w:iCs/>
          <w:color w:val="333333"/>
          <w:sz w:val="24"/>
          <w:szCs w:val="24"/>
          <w:lang w:val="en"/>
        </w:rPr>
        <w:t>Multiple offers</w:t>
      </w:r>
      <w:r w:rsidR="00F7324C" w:rsidRPr="00F7324C">
        <w:rPr>
          <w:rFonts w:asciiTheme="minorHAnsi" w:hAnsiTheme="minorHAnsi" w:cs="Arial"/>
          <w:color w:val="333333"/>
          <w:sz w:val="24"/>
          <w:szCs w:val="24"/>
          <w:lang w:val="en"/>
        </w:rPr>
        <w:t>. Offerors are encouraged to submit multiple offers presenting alternative terms and conditions, including alternative line items (provided that the alternative line items are consistent with subpart 4.10 of the Federal Acquisition Regulation), or alternative commercial items for satisfying the requirements of this solicitation. Each offer submitted will be evaluated separately.</w:t>
      </w:r>
      <w:proofErr w:type="gramStart"/>
      <w:r w:rsidR="00F7324C">
        <w:rPr>
          <w:rFonts w:asciiTheme="minorHAnsi" w:hAnsiTheme="minorHAnsi" w:cs="Arial"/>
          <w:color w:val="333333"/>
          <w:sz w:val="24"/>
          <w:szCs w:val="24"/>
          <w:lang w:val="en"/>
        </w:rPr>
        <w:t>”;</w:t>
      </w:r>
      <w:proofErr w:type="gramEnd"/>
    </w:p>
    <w:p w:rsidR="00F7324C" w:rsidRPr="006D2884"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lang w:val="en"/>
        </w:rPr>
        <w:t>r</w:t>
      </w:r>
      <w:r w:rsidR="00F7324C">
        <w:rPr>
          <w:rFonts w:asciiTheme="minorHAnsi" w:hAnsiTheme="minorHAnsi" w:cs="Arial"/>
          <w:color w:val="333333"/>
          <w:sz w:val="24"/>
          <w:szCs w:val="24"/>
          <w:lang w:val="en"/>
        </w:rPr>
        <w:t>eplacing</w:t>
      </w:r>
      <w:proofErr w:type="gramEnd"/>
      <w:r w:rsidR="00F7324C">
        <w:rPr>
          <w:rFonts w:asciiTheme="minorHAnsi" w:hAnsiTheme="minorHAnsi" w:cs="Arial"/>
          <w:color w:val="333333"/>
          <w:sz w:val="24"/>
          <w:szCs w:val="24"/>
          <w:lang w:val="en"/>
        </w:rPr>
        <w:t xml:space="preserve"> the text for 52.212-1(j) in its entirety to state “</w:t>
      </w:r>
      <w:r w:rsidR="00F7324C" w:rsidRPr="00F7324C">
        <w:rPr>
          <w:rFonts w:asciiTheme="minorHAnsi" w:hAnsiTheme="minorHAnsi" w:cs="Arial"/>
          <w:i/>
          <w:iCs/>
          <w:color w:val="333333"/>
          <w:sz w:val="24"/>
          <w:szCs w:val="24"/>
          <w:lang w:val="en"/>
        </w:rPr>
        <w:t>Unique entity identifier</w:t>
      </w:r>
      <w:r w:rsidR="00F7324C" w:rsidRPr="00F7324C">
        <w:rPr>
          <w:rFonts w:asciiTheme="minorHAnsi" w:hAnsiTheme="minorHAnsi" w:cs="Arial"/>
          <w:color w:val="333333"/>
          <w:sz w:val="24"/>
          <w:szCs w:val="24"/>
          <w:lang w:val="en"/>
        </w:rPr>
        <w:t xml:space="preserve">. (Applies to all offers exceeding $3,500, and offers of $3,500 or less if the solicitation requires the Contractor to be registered in the System for Award Management (SAM) database.) The Offeror shall enter, in the block with its name and address on the cover page of its offer, the annotation “Unique Entity Identifier” followed by the unique entity identifier that identifies the Offeror's name and address. The Offeror also shall enter its Electronic Funds Transfer (EFT) indicator, if applicable. The EFT indicator is a four-character suffix to the unique entity identifier. The suffix is assigned at the discretion of the Offeror to establish additional SAM records for identifying alternative EFT accounts (see subpart 32.11) for the same entity. If the Offeror does not have a unique entity identifier, it should contact the entity designated at </w:t>
      </w:r>
      <w:hyperlink r:id="rId5" w:tgtFrame="_parent" w:history="1">
        <w:r w:rsidR="00F7324C" w:rsidRPr="00F7324C">
          <w:rPr>
            <w:rStyle w:val="Hyperlink"/>
            <w:rFonts w:asciiTheme="minorHAnsi" w:hAnsiTheme="minorHAnsi" w:cs="Arial"/>
            <w:sz w:val="24"/>
            <w:szCs w:val="24"/>
            <w:lang w:val="en"/>
          </w:rPr>
          <w:t>www.sam.gov</w:t>
        </w:r>
      </w:hyperlink>
      <w:r w:rsidR="00F7324C" w:rsidRPr="00F7324C">
        <w:rPr>
          <w:rFonts w:asciiTheme="minorHAnsi" w:hAnsiTheme="minorHAnsi" w:cs="Arial"/>
          <w:color w:val="333333"/>
          <w:sz w:val="24"/>
          <w:szCs w:val="24"/>
          <w:lang w:val="en"/>
        </w:rPr>
        <w:t xml:space="preserve"> for unique entity identifier establishment directly to obtain one. The Offeror should indicate that it is an offeror for a Government contract when contacting the entity designated at </w:t>
      </w:r>
      <w:hyperlink r:id="rId6" w:tgtFrame="_parent" w:history="1">
        <w:r w:rsidR="00F7324C" w:rsidRPr="00F7324C">
          <w:rPr>
            <w:rStyle w:val="Hyperlink"/>
            <w:rFonts w:asciiTheme="minorHAnsi" w:hAnsiTheme="minorHAnsi" w:cs="Arial"/>
            <w:sz w:val="24"/>
            <w:szCs w:val="24"/>
            <w:lang w:val="en"/>
          </w:rPr>
          <w:t>www.sam.gov</w:t>
        </w:r>
      </w:hyperlink>
      <w:r w:rsidR="00F7324C" w:rsidRPr="00F7324C">
        <w:rPr>
          <w:rFonts w:asciiTheme="minorHAnsi" w:hAnsiTheme="minorHAnsi" w:cs="Arial"/>
          <w:color w:val="333333"/>
          <w:sz w:val="24"/>
          <w:szCs w:val="24"/>
          <w:lang w:val="en"/>
        </w:rPr>
        <w:t xml:space="preserve"> for establishing the unique entity identifier.</w:t>
      </w:r>
      <w:proofErr w:type="gramStart"/>
      <w:r w:rsidR="00F7324C">
        <w:rPr>
          <w:rFonts w:asciiTheme="minorHAnsi" w:hAnsiTheme="minorHAnsi" w:cs="Arial"/>
          <w:color w:val="333333"/>
          <w:sz w:val="24"/>
          <w:szCs w:val="24"/>
          <w:lang w:val="en"/>
        </w:rPr>
        <w:t>”</w:t>
      </w:r>
      <w:r>
        <w:rPr>
          <w:rFonts w:asciiTheme="minorHAnsi" w:hAnsiTheme="minorHAnsi" w:cs="Arial"/>
          <w:color w:val="333333"/>
          <w:sz w:val="24"/>
          <w:szCs w:val="24"/>
          <w:lang w:val="en"/>
        </w:rPr>
        <w:t>;</w:t>
      </w:r>
      <w:proofErr w:type="gramEnd"/>
    </w:p>
    <w:p w:rsidR="00F7324C" w:rsidRPr="00F7324C" w:rsidRDefault="00514502" w:rsidP="00F7324C">
      <w:pPr>
        <w:pStyle w:val="ListParagraph"/>
        <w:numPr>
          <w:ilvl w:val="1"/>
          <w:numId w:val="1"/>
        </w:numPr>
        <w:tabs>
          <w:tab w:val="clear" w:pos="1440"/>
        </w:tabs>
        <w:ind w:left="1080"/>
        <w:rPr>
          <w:rFonts w:asciiTheme="minorHAnsi" w:hAnsiTheme="minorHAnsi" w:cs="Arial"/>
          <w:color w:val="333333"/>
          <w:sz w:val="24"/>
          <w:szCs w:val="24"/>
          <w:lang w:val="en"/>
        </w:rPr>
      </w:pPr>
      <w:r>
        <w:rPr>
          <w:rFonts w:asciiTheme="minorHAnsi" w:hAnsiTheme="minorHAnsi" w:cs="Arial"/>
          <w:color w:val="333333"/>
          <w:sz w:val="24"/>
          <w:szCs w:val="24"/>
          <w:lang w:val="en"/>
        </w:rPr>
        <w:t>r</w:t>
      </w:r>
      <w:r w:rsidR="00F7324C" w:rsidRPr="00F7324C">
        <w:rPr>
          <w:rFonts w:asciiTheme="minorHAnsi" w:hAnsiTheme="minorHAnsi" w:cs="Arial"/>
          <w:color w:val="333333"/>
          <w:sz w:val="24"/>
          <w:szCs w:val="24"/>
          <w:lang w:val="en"/>
        </w:rPr>
        <w:t xml:space="preserve">evising </w:t>
      </w:r>
      <w:r w:rsidR="00F7324C">
        <w:rPr>
          <w:rFonts w:asciiTheme="minorHAnsi" w:hAnsiTheme="minorHAnsi" w:cs="Arial"/>
          <w:color w:val="333333"/>
          <w:sz w:val="24"/>
          <w:szCs w:val="24"/>
          <w:lang w:val="en"/>
        </w:rPr>
        <w:t>the date of the provision at E.2</w:t>
      </w:r>
      <w:r w:rsidR="00F7324C" w:rsidRPr="00F7324C">
        <w:rPr>
          <w:rFonts w:asciiTheme="minorHAnsi" w:hAnsiTheme="minorHAnsi" w:cs="Arial"/>
          <w:color w:val="333333"/>
          <w:sz w:val="24"/>
          <w:szCs w:val="24"/>
          <w:lang w:val="en"/>
        </w:rPr>
        <w:t>, 52.212-</w:t>
      </w:r>
      <w:r w:rsidR="00F7324C">
        <w:rPr>
          <w:rFonts w:asciiTheme="minorHAnsi" w:hAnsiTheme="minorHAnsi" w:cs="Arial"/>
          <w:color w:val="333333"/>
          <w:sz w:val="24"/>
          <w:szCs w:val="24"/>
          <w:lang w:val="en"/>
        </w:rPr>
        <w:t>3 – Offeror Representations and Certifications</w:t>
      </w:r>
      <w:r w:rsidR="00F7324C" w:rsidRPr="00F7324C">
        <w:rPr>
          <w:rFonts w:asciiTheme="minorHAnsi" w:hAnsiTheme="minorHAnsi" w:cs="Arial"/>
          <w:color w:val="333333"/>
          <w:sz w:val="24"/>
          <w:szCs w:val="24"/>
          <w:lang w:val="en"/>
        </w:rPr>
        <w:t xml:space="preserve"> -- Commercial Items, from </w:t>
      </w:r>
      <w:r w:rsidR="00F7324C">
        <w:rPr>
          <w:rFonts w:asciiTheme="minorHAnsi" w:hAnsiTheme="minorHAnsi" w:cs="Arial"/>
          <w:color w:val="333333"/>
          <w:sz w:val="24"/>
          <w:szCs w:val="24"/>
          <w:lang w:val="en"/>
        </w:rPr>
        <w:t>NOV 2015 to NOV 2017</w:t>
      </w:r>
      <w:r w:rsidR="00F7324C" w:rsidRPr="00F7324C">
        <w:rPr>
          <w:rFonts w:asciiTheme="minorHAnsi" w:hAnsiTheme="minorHAnsi" w:cs="Arial"/>
          <w:color w:val="333333"/>
          <w:sz w:val="24"/>
          <w:szCs w:val="24"/>
          <w:lang w:val="en"/>
        </w:rPr>
        <w:t>; and also –</w:t>
      </w:r>
    </w:p>
    <w:p w:rsidR="003E6284"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lang w:val="en"/>
        </w:rPr>
        <w:t>r</w:t>
      </w:r>
      <w:r w:rsidR="00F7324C">
        <w:rPr>
          <w:rFonts w:asciiTheme="minorHAnsi" w:hAnsiTheme="minorHAnsi" w:cs="Arial"/>
          <w:color w:val="333333"/>
          <w:sz w:val="24"/>
          <w:szCs w:val="24"/>
          <w:lang w:val="en"/>
        </w:rPr>
        <w:t>evising</w:t>
      </w:r>
      <w:proofErr w:type="gramEnd"/>
      <w:r w:rsidR="00F7324C">
        <w:rPr>
          <w:rFonts w:asciiTheme="minorHAnsi" w:hAnsiTheme="minorHAnsi" w:cs="Arial"/>
          <w:color w:val="333333"/>
          <w:sz w:val="24"/>
          <w:szCs w:val="24"/>
          <w:lang w:val="en"/>
        </w:rPr>
        <w:t xml:space="preserve"> the text in the introductory paragraph to state “</w:t>
      </w:r>
      <w:r w:rsidR="00F7324C" w:rsidRPr="00F7324C">
        <w:rPr>
          <w:rFonts w:asciiTheme="minorHAnsi" w:hAnsiTheme="minorHAnsi" w:cs="Arial"/>
          <w:color w:val="333333"/>
          <w:sz w:val="24"/>
          <w:szCs w:val="24"/>
          <w:lang w:val="en"/>
        </w:rPr>
        <w:t xml:space="preserve">The offeror shall complete only paragraphs (b) of this provision if the Offeror has completed the annual representations and certification electronically via the System for Award Management (SAM) Web site </w:t>
      </w:r>
      <w:r w:rsidR="00F7324C" w:rsidRPr="00F7324C">
        <w:rPr>
          <w:rFonts w:asciiTheme="minorHAnsi" w:hAnsiTheme="minorHAnsi" w:cs="Arial"/>
          <w:color w:val="333333"/>
          <w:sz w:val="24"/>
          <w:szCs w:val="24"/>
        </w:rPr>
        <w:t>located at https://www.sam.gov/portal</w:t>
      </w:r>
      <w:r w:rsidR="00F7324C" w:rsidRPr="00F7324C">
        <w:rPr>
          <w:rFonts w:asciiTheme="minorHAnsi" w:hAnsiTheme="minorHAnsi" w:cs="Arial"/>
          <w:color w:val="333333"/>
          <w:sz w:val="24"/>
          <w:szCs w:val="24"/>
          <w:lang w:val="en"/>
        </w:rPr>
        <w:t>. If the Offeror has not completed the annual representations and certifications electronically, the Offeror shall complete only paragraphs (c) through (u) of this provision.</w:t>
      </w:r>
      <w:proofErr w:type="gramStart"/>
      <w:r w:rsidR="00F7324C">
        <w:rPr>
          <w:rFonts w:asciiTheme="minorHAnsi" w:hAnsiTheme="minorHAnsi" w:cs="Arial"/>
          <w:color w:val="333333"/>
          <w:sz w:val="24"/>
          <w:szCs w:val="24"/>
          <w:lang w:val="en"/>
        </w:rPr>
        <w:t>”;</w:t>
      </w:r>
      <w:proofErr w:type="gramEnd"/>
    </w:p>
    <w:p w:rsidR="00F7324C" w:rsidRPr="00F7324C"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lang w:val="en"/>
        </w:rPr>
        <w:t>a</w:t>
      </w:r>
      <w:r w:rsidR="00F7324C">
        <w:rPr>
          <w:rFonts w:asciiTheme="minorHAnsi" w:hAnsiTheme="minorHAnsi" w:cs="Arial"/>
          <w:color w:val="333333"/>
          <w:sz w:val="24"/>
          <w:szCs w:val="24"/>
          <w:lang w:val="en"/>
        </w:rPr>
        <w:t>dding</w:t>
      </w:r>
      <w:proofErr w:type="gramEnd"/>
      <w:r w:rsidR="00F7324C">
        <w:rPr>
          <w:rFonts w:asciiTheme="minorHAnsi" w:hAnsiTheme="minorHAnsi" w:cs="Arial"/>
          <w:color w:val="333333"/>
          <w:sz w:val="24"/>
          <w:szCs w:val="24"/>
          <w:lang w:val="en"/>
        </w:rPr>
        <w:t xml:space="preserve"> a definition in </w:t>
      </w:r>
      <w:r w:rsidR="0054067E">
        <w:rPr>
          <w:rFonts w:asciiTheme="minorHAnsi" w:hAnsiTheme="minorHAnsi" w:cs="Arial"/>
          <w:color w:val="333333"/>
          <w:sz w:val="24"/>
          <w:szCs w:val="24"/>
          <w:lang w:val="en"/>
        </w:rPr>
        <w:t xml:space="preserve">paragraph </w:t>
      </w:r>
      <w:r w:rsidR="00F7324C">
        <w:rPr>
          <w:rFonts w:asciiTheme="minorHAnsi" w:hAnsiTheme="minorHAnsi" w:cs="Arial"/>
          <w:color w:val="333333"/>
          <w:sz w:val="24"/>
          <w:szCs w:val="24"/>
          <w:lang w:val="en"/>
        </w:rPr>
        <w:t>(a) for Predecessor as follows: “ “</w:t>
      </w:r>
      <w:r w:rsidR="00F7324C" w:rsidRPr="00F7324C">
        <w:rPr>
          <w:rFonts w:asciiTheme="minorHAnsi" w:hAnsiTheme="minorHAnsi" w:cs="Arial"/>
          <w:color w:val="333333"/>
          <w:sz w:val="24"/>
          <w:szCs w:val="24"/>
        </w:rPr>
        <w:t>Predecessor” means an entity that is replaced by a successor and includes any predecessors of the predecessor.</w:t>
      </w:r>
      <w:r w:rsidR="00F7324C">
        <w:rPr>
          <w:rFonts w:asciiTheme="minorHAnsi" w:hAnsiTheme="minorHAnsi" w:cs="Arial"/>
          <w:color w:val="333333"/>
          <w:sz w:val="24"/>
          <w:szCs w:val="24"/>
        </w:rPr>
        <w:t>”;</w:t>
      </w:r>
    </w:p>
    <w:p w:rsidR="00F7324C" w:rsidRPr="00F7324C"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rPr>
        <w:t>a</w:t>
      </w:r>
      <w:r w:rsidR="00F7324C">
        <w:rPr>
          <w:rFonts w:asciiTheme="minorHAnsi" w:hAnsiTheme="minorHAnsi" w:cs="Arial"/>
          <w:color w:val="333333"/>
          <w:sz w:val="24"/>
          <w:szCs w:val="24"/>
        </w:rPr>
        <w:t>dding</w:t>
      </w:r>
      <w:proofErr w:type="gramEnd"/>
      <w:r w:rsidR="00F7324C">
        <w:rPr>
          <w:rFonts w:asciiTheme="minorHAnsi" w:hAnsiTheme="minorHAnsi" w:cs="Arial"/>
          <w:color w:val="333333"/>
          <w:sz w:val="24"/>
          <w:szCs w:val="24"/>
        </w:rPr>
        <w:t xml:space="preserve"> a definition in</w:t>
      </w:r>
      <w:r w:rsidR="0054067E">
        <w:rPr>
          <w:rFonts w:asciiTheme="minorHAnsi" w:hAnsiTheme="minorHAnsi" w:cs="Arial"/>
          <w:color w:val="333333"/>
          <w:sz w:val="24"/>
          <w:szCs w:val="24"/>
        </w:rPr>
        <w:t xml:space="preserve"> paragraph</w:t>
      </w:r>
      <w:r w:rsidR="00F7324C">
        <w:rPr>
          <w:rFonts w:asciiTheme="minorHAnsi" w:hAnsiTheme="minorHAnsi" w:cs="Arial"/>
          <w:color w:val="333333"/>
          <w:sz w:val="24"/>
          <w:szCs w:val="24"/>
        </w:rPr>
        <w:t xml:space="preserve"> (a) for Successor as follows</w:t>
      </w:r>
      <w:r w:rsidR="00F7324C" w:rsidRPr="00F7324C">
        <w:rPr>
          <w:rFonts w:asciiTheme="minorHAnsi" w:hAnsiTheme="minorHAnsi" w:cs="Arial"/>
          <w:color w:val="333333"/>
          <w:sz w:val="24"/>
          <w:szCs w:val="24"/>
        </w:rPr>
        <w:t>:</w:t>
      </w:r>
      <w:r w:rsidR="00F7324C" w:rsidRPr="00F7324C">
        <w:rPr>
          <w:rFonts w:ascii="Times New Roman" w:eastAsia="Times New Roman" w:hAnsi="Times New Roman"/>
          <w:color w:val="FF0000"/>
          <w:sz w:val="18"/>
          <w:szCs w:val="18"/>
        </w:rPr>
        <w:t xml:space="preserve"> </w:t>
      </w:r>
      <w:r w:rsidR="00F7324C" w:rsidRPr="00F7324C">
        <w:rPr>
          <w:rFonts w:asciiTheme="minorHAnsi" w:hAnsiTheme="minorHAnsi" w:cs="Arial"/>
          <w:color w:val="333333"/>
          <w:sz w:val="24"/>
          <w:szCs w:val="24"/>
        </w:rPr>
        <w:t>“</w:t>
      </w:r>
      <w:r w:rsidR="00F7324C">
        <w:rPr>
          <w:rFonts w:asciiTheme="minorHAnsi" w:hAnsiTheme="minorHAnsi" w:cs="Arial"/>
          <w:color w:val="333333"/>
          <w:sz w:val="24"/>
          <w:szCs w:val="24"/>
        </w:rPr>
        <w:t xml:space="preserve"> “</w:t>
      </w:r>
      <w:r w:rsidR="00F7324C" w:rsidRPr="00F7324C">
        <w:rPr>
          <w:rFonts w:asciiTheme="minorHAnsi" w:hAnsiTheme="minorHAnsi" w:cs="Arial"/>
          <w:color w:val="333333"/>
          <w:sz w:val="24"/>
          <w:szCs w:val="24"/>
        </w:rPr>
        <w:t xml:space="preserve">Successor” means an entity that has replaced a predecessor by acquiring the assets and carrying out the affairs of the predecessor under a new name (often through acquisition or merger). The term ``successor'' does not include new offices/divisions of the same company or a company that only changes its </w:t>
      </w:r>
      <w:r w:rsidR="00F7324C" w:rsidRPr="00F7324C">
        <w:rPr>
          <w:rFonts w:asciiTheme="minorHAnsi" w:hAnsiTheme="minorHAnsi" w:cs="Arial"/>
          <w:color w:val="333333"/>
          <w:sz w:val="24"/>
          <w:szCs w:val="24"/>
        </w:rPr>
        <w:lastRenderedPageBreak/>
        <w:t>name. The extent of the responsibility of the successor for the liabilities of the predecessor may vary, depending on State law and specific circumstances.</w:t>
      </w:r>
      <w:proofErr w:type="gramStart"/>
      <w:r w:rsidR="00F7324C">
        <w:rPr>
          <w:rFonts w:asciiTheme="minorHAnsi" w:hAnsiTheme="minorHAnsi" w:cs="Arial"/>
          <w:color w:val="333333"/>
          <w:sz w:val="24"/>
          <w:szCs w:val="24"/>
        </w:rPr>
        <w:t>”;</w:t>
      </w:r>
      <w:proofErr w:type="gramEnd"/>
    </w:p>
    <w:p w:rsidR="00F7324C" w:rsidRPr="00F7324C"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proofErr w:type="gramStart"/>
      <w:r>
        <w:rPr>
          <w:rFonts w:asciiTheme="minorHAnsi" w:hAnsiTheme="minorHAnsi" w:cs="Arial"/>
          <w:color w:val="333333"/>
          <w:sz w:val="24"/>
          <w:szCs w:val="24"/>
          <w:lang w:val="en"/>
        </w:rPr>
        <w:t>r</w:t>
      </w:r>
      <w:r w:rsidR="00F7324C">
        <w:rPr>
          <w:rFonts w:asciiTheme="minorHAnsi" w:hAnsiTheme="minorHAnsi" w:cs="Arial"/>
          <w:color w:val="333333"/>
          <w:sz w:val="24"/>
          <w:szCs w:val="24"/>
          <w:lang w:val="en"/>
        </w:rPr>
        <w:t>evising</w:t>
      </w:r>
      <w:proofErr w:type="gramEnd"/>
      <w:r w:rsidR="00F7324C">
        <w:rPr>
          <w:rFonts w:asciiTheme="minorHAnsi" w:hAnsiTheme="minorHAnsi" w:cs="Arial"/>
          <w:color w:val="333333"/>
          <w:sz w:val="24"/>
          <w:szCs w:val="24"/>
          <w:lang w:val="en"/>
        </w:rPr>
        <w:t xml:space="preserve"> the text in</w:t>
      </w:r>
      <w:r w:rsidR="0054067E">
        <w:rPr>
          <w:rFonts w:asciiTheme="minorHAnsi" w:hAnsiTheme="minorHAnsi" w:cs="Arial"/>
          <w:color w:val="333333"/>
          <w:sz w:val="24"/>
          <w:szCs w:val="24"/>
          <w:lang w:val="en"/>
        </w:rPr>
        <w:t xml:space="preserve"> paragraph</w:t>
      </w:r>
      <w:r w:rsidR="00F7324C">
        <w:rPr>
          <w:rFonts w:asciiTheme="minorHAnsi" w:hAnsiTheme="minorHAnsi" w:cs="Arial"/>
          <w:color w:val="333333"/>
          <w:sz w:val="24"/>
          <w:szCs w:val="24"/>
          <w:lang w:val="en"/>
        </w:rPr>
        <w:t xml:space="preserve"> (</w:t>
      </w:r>
      <w:r w:rsidR="0054067E">
        <w:rPr>
          <w:rFonts w:asciiTheme="minorHAnsi" w:hAnsiTheme="minorHAnsi" w:cs="Arial"/>
          <w:color w:val="333333"/>
          <w:sz w:val="24"/>
          <w:szCs w:val="24"/>
          <w:lang w:val="en"/>
        </w:rPr>
        <w:t>p) to state “</w:t>
      </w:r>
      <w:r w:rsidR="0054067E" w:rsidRPr="0054067E">
        <w:rPr>
          <w:rFonts w:asciiTheme="minorHAnsi" w:hAnsiTheme="minorHAnsi" w:cs="Arial"/>
          <w:i/>
          <w:iCs/>
          <w:color w:val="333333"/>
          <w:sz w:val="24"/>
          <w:szCs w:val="24"/>
          <w:lang w:val="en"/>
        </w:rPr>
        <w:t>Ownership or Control of Offeror</w:t>
      </w:r>
      <w:r w:rsidR="0054067E" w:rsidRPr="0054067E">
        <w:rPr>
          <w:rFonts w:asciiTheme="minorHAnsi" w:hAnsiTheme="minorHAnsi" w:cs="Arial"/>
          <w:color w:val="333333"/>
          <w:sz w:val="24"/>
          <w:szCs w:val="24"/>
          <w:lang w:val="en"/>
        </w:rPr>
        <w:t>. (Applies in all solicitations when there is a requirement to be registered in SAM or a requirement to have a unique entity identifier in the solicitation</w:t>
      </w:r>
      <w:r w:rsidR="0054067E">
        <w:rPr>
          <w:rFonts w:asciiTheme="minorHAnsi" w:hAnsiTheme="minorHAnsi" w:cs="Arial"/>
          <w:color w:val="333333"/>
          <w:sz w:val="24"/>
          <w:szCs w:val="24"/>
          <w:lang w:val="en"/>
        </w:rPr>
        <w:t>.</w:t>
      </w:r>
      <w:proofErr w:type="gramStart"/>
      <w:r w:rsidR="0054067E">
        <w:rPr>
          <w:rFonts w:asciiTheme="minorHAnsi" w:hAnsiTheme="minorHAnsi" w:cs="Arial"/>
          <w:color w:val="333333"/>
          <w:sz w:val="24"/>
          <w:szCs w:val="24"/>
          <w:lang w:val="en"/>
        </w:rPr>
        <w:t>”;</w:t>
      </w:r>
      <w:proofErr w:type="gramEnd"/>
    </w:p>
    <w:p w:rsidR="00F7324C" w:rsidRPr="0054067E"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r>
        <w:rPr>
          <w:rFonts w:asciiTheme="minorHAnsi" w:hAnsiTheme="minorHAnsi" w:cs="Arial"/>
          <w:color w:val="333333"/>
          <w:sz w:val="24"/>
          <w:szCs w:val="24"/>
        </w:rPr>
        <w:t>a</w:t>
      </w:r>
      <w:r w:rsidR="0054067E">
        <w:rPr>
          <w:rFonts w:asciiTheme="minorHAnsi" w:hAnsiTheme="minorHAnsi" w:cs="Arial"/>
          <w:color w:val="333333"/>
          <w:sz w:val="24"/>
          <w:szCs w:val="24"/>
        </w:rPr>
        <w:t>dding paragraph (q) for “</w:t>
      </w:r>
      <w:r w:rsidR="0054067E" w:rsidRPr="0054067E">
        <w:rPr>
          <w:rFonts w:asciiTheme="minorHAnsi" w:hAnsiTheme="minorHAnsi" w:cs="Arial"/>
          <w:i/>
          <w:iCs/>
          <w:color w:val="333333"/>
          <w:sz w:val="24"/>
          <w:szCs w:val="24"/>
          <w:lang w:val="en"/>
        </w:rPr>
        <w:t>Representation by Corporations Regarding Delinquent Tax Liability or a Felony Conviction under any Federal Law</w:t>
      </w:r>
      <w:r w:rsidR="0054067E">
        <w:rPr>
          <w:rFonts w:asciiTheme="minorHAnsi" w:hAnsiTheme="minorHAnsi" w:cs="Arial"/>
          <w:i/>
          <w:iCs/>
          <w:color w:val="333333"/>
          <w:sz w:val="24"/>
          <w:szCs w:val="24"/>
          <w:lang w:val="en"/>
        </w:rPr>
        <w:t>”;</w:t>
      </w:r>
    </w:p>
    <w:p w:rsidR="0054067E" w:rsidRPr="0054067E"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r>
        <w:rPr>
          <w:rFonts w:asciiTheme="minorHAnsi" w:hAnsiTheme="minorHAnsi" w:cs="Arial"/>
          <w:color w:val="333333"/>
          <w:sz w:val="24"/>
          <w:szCs w:val="24"/>
          <w:lang w:val="en"/>
        </w:rPr>
        <w:t>a</w:t>
      </w:r>
      <w:r w:rsidR="0054067E">
        <w:rPr>
          <w:rFonts w:asciiTheme="minorHAnsi" w:hAnsiTheme="minorHAnsi" w:cs="Arial"/>
          <w:color w:val="333333"/>
          <w:sz w:val="24"/>
          <w:szCs w:val="24"/>
          <w:lang w:val="en"/>
        </w:rPr>
        <w:t>dding paragraph (r) for “</w:t>
      </w:r>
      <w:r w:rsidR="0054067E" w:rsidRPr="0054067E">
        <w:rPr>
          <w:rFonts w:asciiTheme="minorHAnsi" w:hAnsiTheme="minorHAnsi" w:cs="Arial"/>
          <w:i/>
          <w:iCs/>
          <w:color w:val="333333"/>
          <w:sz w:val="24"/>
          <w:szCs w:val="24"/>
          <w:lang w:val="en"/>
        </w:rPr>
        <w:t>Predecessor of Offeror</w:t>
      </w:r>
      <w:r w:rsidR="0054067E">
        <w:rPr>
          <w:rFonts w:asciiTheme="minorHAnsi" w:hAnsiTheme="minorHAnsi" w:cs="Arial"/>
          <w:i/>
          <w:iCs/>
          <w:color w:val="333333"/>
          <w:sz w:val="24"/>
          <w:szCs w:val="24"/>
          <w:lang w:val="en"/>
        </w:rPr>
        <w:t>”;</w:t>
      </w:r>
    </w:p>
    <w:p w:rsidR="0054067E"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r>
        <w:rPr>
          <w:rFonts w:asciiTheme="minorHAnsi" w:hAnsiTheme="minorHAnsi" w:cs="Arial"/>
          <w:color w:val="333333"/>
          <w:sz w:val="24"/>
          <w:szCs w:val="24"/>
          <w:lang w:val="en"/>
        </w:rPr>
        <w:t>a</w:t>
      </w:r>
      <w:r w:rsidR="0054067E">
        <w:rPr>
          <w:rFonts w:asciiTheme="minorHAnsi" w:hAnsiTheme="minorHAnsi" w:cs="Arial"/>
          <w:color w:val="333333"/>
          <w:sz w:val="24"/>
          <w:szCs w:val="24"/>
          <w:lang w:val="en"/>
        </w:rPr>
        <w:t>dding paragraph (s), which is now “Reserved”;</w:t>
      </w:r>
    </w:p>
    <w:p w:rsidR="0054067E"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lang w:val="en"/>
        </w:rPr>
      </w:pPr>
      <w:r>
        <w:rPr>
          <w:rFonts w:asciiTheme="minorHAnsi" w:hAnsiTheme="minorHAnsi" w:cs="Arial"/>
          <w:color w:val="333333"/>
          <w:sz w:val="24"/>
          <w:szCs w:val="24"/>
          <w:lang w:val="en"/>
        </w:rPr>
        <w:t>a</w:t>
      </w:r>
      <w:r w:rsidR="0054067E">
        <w:rPr>
          <w:rFonts w:asciiTheme="minorHAnsi" w:hAnsiTheme="minorHAnsi" w:cs="Arial"/>
          <w:color w:val="333333"/>
          <w:sz w:val="24"/>
          <w:szCs w:val="24"/>
          <w:lang w:val="en"/>
        </w:rPr>
        <w:t>dding paragraph (t) for “</w:t>
      </w:r>
      <w:r w:rsidR="0054067E" w:rsidRPr="0054067E">
        <w:rPr>
          <w:rFonts w:asciiTheme="minorHAnsi" w:hAnsiTheme="minorHAnsi" w:cs="Arial"/>
          <w:color w:val="333333"/>
          <w:sz w:val="24"/>
          <w:szCs w:val="24"/>
          <w:lang w:val="en"/>
        </w:rPr>
        <w:t>Public Disclosure of Greenhouse Gas Emissions and Reduction Goals</w:t>
      </w:r>
      <w:r w:rsidR="0054067E">
        <w:rPr>
          <w:rFonts w:asciiTheme="minorHAnsi" w:hAnsiTheme="minorHAnsi" w:cs="Arial"/>
          <w:color w:val="333333"/>
          <w:sz w:val="24"/>
          <w:szCs w:val="24"/>
          <w:lang w:val="en"/>
        </w:rPr>
        <w:t>”;</w:t>
      </w:r>
    </w:p>
    <w:p w:rsidR="00514502" w:rsidRPr="00514502" w:rsidRDefault="00514502" w:rsidP="00514502">
      <w:pPr>
        <w:numPr>
          <w:ilvl w:val="2"/>
          <w:numId w:val="1"/>
        </w:numPr>
        <w:shd w:val="clear" w:color="auto" w:fill="FFFFFF"/>
        <w:tabs>
          <w:tab w:val="clear" w:pos="2160"/>
        </w:tabs>
        <w:spacing w:before="100" w:beforeAutospacing="1" w:after="100" w:afterAutospacing="1"/>
        <w:ind w:left="1620"/>
        <w:contextualSpacing/>
        <w:rPr>
          <w:rFonts w:asciiTheme="minorHAnsi" w:hAnsiTheme="minorHAnsi" w:cs="Arial"/>
          <w:color w:val="333333"/>
          <w:sz w:val="24"/>
          <w:szCs w:val="24"/>
        </w:rPr>
      </w:pPr>
      <w:proofErr w:type="gramStart"/>
      <w:r>
        <w:rPr>
          <w:rFonts w:asciiTheme="minorHAnsi" w:hAnsiTheme="minorHAnsi" w:cs="Arial"/>
          <w:color w:val="333333"/>
          <w:sz w:val="24"/>
          <w:szCs w:val="24"/>
          <w:lang w:val="en"/>
        </w:rPr>
        <w:t>a</w:t>
      </w:r>
      <w:r w:rsidR="0054067E">
        <w:rPr>
          <w:rFonts w:asciiTheme="minorHAnsi" w:hAnsiTheme="minorHAnsi" w:cs="Arial"/>
          <w:color w:val="333333"/>
          <w:sz w:val="24"/>
          <w:szCs w:val="24"/>
          <w:lang w:val="en"/>
        </w:rPr>
        <w:t>dding</w:t>
      </w:r>
      <w:proofErr w:type="gramEnd"/>
      <w:r w:rsidR="0054067E">
        <w:rPr>
          <w:rFonts w:asciiTheme="minorHAnsi" w:hAnsiTheme="minorHAnsi" w:cs="Arial"/>
          <w:color w:val="333333"/>
          <w:sz w:val="24"/>
          <w:szCs w:val="24"/>
          <w:lang w:val="en"/>
        </w:rPr>
        <w:t xml:space="preserve"> paragraph (u) for the Continuing Appropriations Act.</w:t>
      </w:r>
    </w:p>
    <w:p w:rsidR="00514502" w:rsidRPr="00514502" w:rsidRDefault="00514502" w:rsidP="00514502">
      <w:pPr>
        <w:shd w:val="clear" w:color="auto" w:fill="FFFFFF"/>
        <w:spacing w:before="100" w:beforeAutospacing="1" w:after="100" w:afterAutospacing="1"/>
        <w:ind w:left="1260"/>
        <w:contextualSpacing/>
        <w:rPr>
          <w:rFonts w:asciiTheme="minorHAnsi" w:hAnsiTheme="minorHAnsi" w:cs="Arial"/>
          <w:color w:val="333333"/>
          <w:sz w:val="24"/>
          <w:szCs w:val="24"/>
          <w:lang w:val="en"/>
        </w:rPr>
      </w:pPr>
    </w:p>
    <w:p w:rsidR="003C4B35" w:rsidRPr="0054067E" w:rsidRDefault="00514502" w:rsidP="00514502">
      <w:pPr>
        <w:shd w:val="clear" w:color="auto" w:fill="FFFFFF"/>
        <w:spacing w:before="100" w:beforeAutospacing="1" w:after="100" w:afterAutospacing="1"/>
        <w:ind w:left="360" w:hanging="360"/>
        <w:contextualSpacing/>
        <w:rPr>
          <w:rFonts w:asciiTheme="minorHAnsi" w:hAnsiTheme="minorHAnsi" w:cs="Arial"/>
          <w:color w:val="333333"/>
          <w:sz w:val="24"/>
          <w:szCs w:val="24"/>
          <w:lang w:val="en"/>
        </w:rPr>
      </w:pPr>
      <w:r w:rsidRPr="00514502">
        <w:rPr>
          <w:rFonts w:asciiTheme="minorHAnsi" w:hAnsiTheme="minorHAnsi" w:cs="Arial"/>
          <w:bCs/>
          <w:color w:val="333333"/>
          <w:sz w:val="24"/>
          <w:szCs w:val="24"/>
          <w:lang w:val="en"/>
        </w:rPr>
        <w:t>7.</w:t>
      </w:r>
      <w:r>
        <w:rPr>
          <w:rFonts w:asciiTheme="minorHAnsi" w:hAnsiTheme="minorHAnsi" w:cs="Arial"/>
          <w:bCs/>
          <w:color w:val="333333"/>
          <w:sz w:val="24"/>
          <w:szCs w:val="24"/>
          <w:lang w:val="en"/>
        </w:rPr>
        <w:t xml:space="preserve"> </w:t>
      </w:r>
      <w:r w:rsidRPr="00514502">
        <w:rPr>
          <w:rFonts w:asciiTheme="minorHAnsi" w:hAnsiTheme="minorHAnsi" w:cs="Arial"/>
          <w:bCs/>
          <w:color w:val="333333"/>
          <w:sz w:val="24"/>
          <w:szCs w:val="24"/>
          <w:lang w:val="en"/>
        </w:rPr>
        <w:t xml:space="preserve">  </w:t>
      </w:r>
      <w:r w:rsidR="0054067E" w:rsidRPr="0054067E">
        <w:rPr>
          <w:rFonts w:asciiTheme="minorHAnsi" w:hAnsiTheme="minorHAnsi" w:cs="Arial"/>
          <w:b/>
          <w:bCs/>
          <w:color w:val="333333"/>
          <w:sz w:val="24"/>
          <w:szCs w:val="24"/>
          <w:u w:val="single"/>
          <w:lang w:val="en"/>
        </w:rPr>
        <w:t>E0</w:t>
      </w:r>
      <w:r w:rsidR="0054067E">
        <w:rPr>
          <w:rFonts w:asciiTheme="minorHAnsi" w:hAnsiTheme="minorHAnsi" w:cs="Arial"/>
          <w:b/>
          <w:bCs/>
          <w:color w:val="333333"/>
          <w:sz w:val="24"/>
          <w:szCs w:val="24"/>
          <w:u w:val="single"/>
          <w:lang w:val="en"/>
        </w:rPr>
        <w:t xml:space="preserve">5 </w:t>
      </w:r>
      <w:proofErr w:type="gramStart"/>
      <w:r w:rsidR="0054067E">
        <w:rPr>
          <w:rFonts w:asciiTheme="minorHAnsi" w:hAnsiTheme="minorHAnsi" w:cs="Arial"/>
          <w:b/>
          <w:bCs/>
          <w:color w:val="333333"/>
          <w:sz w:val="24"/>
          <w:szCs w:val="24"/>
          <w:u w:val="single"/>
          <w:lang w:val="en"/>
        </w:rPr>
        <w:t xml:space="preserve">-- </w:t>
      </w:r>
      <w:r w:rsidR="0054067E" w:rsidRPr="0054067E">
        <w:rPr>
          <w:rFonts w:asciiTheme="minorHAnsi" w:hAnsiTheme="minorHAnsi" w:cs="Arial"/>
          <w:b/>
          <w:bCs/>
          <w:color w:val="333333"/>
          <w:sz w:val="24"/>
          <w:szCs w:val="24"/>
          <w:u w:val="single"/>
          <w:lang w:val="en"/>
        </w:rPr>
        <w:t xml:space="preserve"> </w:t>
      </w:r>
      <w:r w:rsidR="0054067E">
        <w:rPr>
          <w:rFonts w:asciiTheme="minorHAnsi" w:hAnsiTheme="minorHAnsi" w:cs="Arial"/>
          <w:b/>
          <w:bCs/>
          <w:color w:val="333333"/>
          <w:sz w:val="24"/>
          <w:szCs w:val="24"/>
          <w:u w:val="single"/>
          <w:lang w:val="en"/>
        </w:rPr>
        <w:t>Exhibit</w:t>
      </w:r>
      <w:proofErr w:type="gramEnd"/>
      <w:r w:rsidR="0054067E">
        <w:rPr>
          <w:rFonts w:asciiTheme="minorHAnsi" w:hAnsiTheme="minorHAnsi" w:cs="Arial"/>
          <w:b/>
          <w:bCs/>
          <w:color w:val="333333"/>
          <w:sz w:val="24"/>
          <w:szCs w:val="24"/>
          <w:u w:val="single"/>
          <w:lang w:val="en"/>
        </w:rPr>
        <w:t xml:space="preserve"> D -- Wage Determination</w:t>
      </w:r>
      <w:r w:rsidR="0054067E" w:rsidRPr="0054067E">
        <w:rPr>
          <w:rFonts w:asciiTheme="minorHAnsi" w:hAnsiTheme="minorHAnsi" w:cs="Arial"/>
          <w:b/>
          <w:bCs/>
          <w:color w:val="333333"/>
          <w:sz w:val="24"/>
          <w:szCs w:val="24"/>
          <w:u w:val="single"/>
          <w:lang w:val="en"/>
        </w:rPr>
        <w:t xml:space="preserve"> (BP).</w:t>
      </w:r>
      <w:r w:rsidR="0054067E" w:rsidRPr="0054067E">
        <w:rPr>
          <w:rFonts w:asciiTheme="minorHAnsi" w:hAnsiTheme="minorHAnsi" w:cs="Arial"/>
          <w:color w:val="333333"/>
          <w:sz w:val="24"/>
          <w:szCs w:val="24"/>
          <w:lang w:val="en"/>
        </w:rPr>
        <w:t xml:space="preserve"> </w:t>
      </w:r>
      <w:r w:rsidR="0054067E">
        <w:rPr>
          <w:rFonts w:asciiTheme="minorHAnsi" w:hAnsiTheme="minorHAnsi" w:cs="Arial"/>
          <w:color w:val="333333"/>
          <w:sz w:val="24"/>
          <w:szCs w:val="24"/>
          <w:lang w:val="en"/>
        </w:rPr>
        <w:t>Wage Determination No. 1995-0221 (Rev. 39) dated 12/30/2016 is replaced in its entirety with Wage Determination No. 1995-0221 (Rev. 43) dated 1/10/2018.</w:t>
      </w:r>
    </w:p>
    <w:sectPr w:rsidR="003C4B35" w:rsidRPr="0054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B50C0"/>
    <w:multiLevelType w:val="multilevel"/>
    <w:tmpl w:val="E4A2AACA"/>
    <w:lvl w:ilvl="0">
      <w:start w:val="6"/>
      <w:numFmt w:val="decimal"/>
      <w:lvlText w:val="%1."/>
      <w:lvlJc w:val="left"/>
      <w:pPr>
        <w:tabs>
          <w:tab w:val="num" w:pos="5400"/>
        </w:tabs>
        <w:ind w:left="5400" w:hanging="360"/>
      </w:pPr>
      <w:rPr>
        <w:rFonts w:hint="default"/>
      </w:rPr>
    </w:lvl>
    <w:lvl w:ilvl="1">
      <w:start w:val="11"/>
      <w:numFmt w:val="lowerLetter"/>
      <w:lvlText w:val="%2)"/>
      <w:lvlJc w:val="left"/>
      <w:pPr>
        <w:tabs>
          <w:tab w:val="num" w:pos="6120"/>
        </w:tabs>
        <w:ind w:left="6120" w:hanging="360"/>
      </w:pPr>
      <w:rPr>
        <w:rFonts w:hint="default"/>
      </w:rPr>
    </w:lvl>
    <w:lvl w:ilvl="2">
      <w:start w:val="2"/>
      <w:numFmt w:val="decimal"/>
      <w:lvlText w:val="%3."/>
      <w:lvlJc w:val="left"/>
      <w:pPr>
        <w:tabs>
          <w:tab w:val="num" w:pos="6840"/>
        </w:tabs>
        <w:ind w:left="6840" w:hanging="360"/>
      </w:pPr>
      <w:rPr>
        <w:rFonts w:hint="default"/>
      </w:rPr>
    </w:lvl>
    <w:lvl w:ilvl="3">
      <w:start w:val="1"/>
      <w:numFmt w:val="decimal"/>
      <w:lvlText w:val="%4."/>
      <w:lvlJc w:val="left"/>
      <w:pPr>
        <w:tabs>
          <w:tab w:val="num" w:pos="7560"/>
        </w:tabs>
        <w:ind w:left="7560" w:hanging="360"/>
      </w:pPr>
      <w:rPr>
        <w:rFonts w:hint="default"/>
      </w:rPr>
    </w:lvl>
    <w:lvl w:ilvl="4">
      <w:start w:val="1"/>
      <w:numFmt w:val="decimal"/>
      <w:lvlText w:val="%5."/>
      <w:lvlJc w:val="left"/>
      <w:pPr>
        <w:tabs>
          <w:tab w:val="num" w:pos="8280"/>
        </w:tabs>
        <w:ind w:left="8280" w:hanging="360"/>
      </w:pPr>
      <w:rPr>
        <w:rFonts w:hint="default"/>
      </w:rPr>
    </w:lvl>
    <w:lvl w:ilvl="5">
      <w:start w:val="1"/>
      <w:numFmt w:val="decimal"/>
      <w:lvlText w:val="%6."/>
      <w:lvlJc w:val="left"/>
      <w:pPr>
        <w:tabs>
          <w:tab w:val="num" w:pos="9000"/>
        </w:tabs>
        <w:ind w:left="9000" w:hanging="360"/>
      </w:pPr>
      <w:rPr>
        <w:rFonts w:hint="default"/>
      </w:rPr>
    </w:lvl>
    <w:lvl w:ilvl="6">
      <w:start w:val="1"/>
      <w:numFmt w:val="decimal"/>
      <w:lvlText w:val="%7."/>
      <w:lvlJc w:val="left"/>
      <w:pPr>
        <w:tabs>
          <w:tab w:val="num" w:pos="9720"/>
        </w:tabs>
        <w:ind w:left="9720" w:hanging="360"/>
      </w:pPr>
      <w:rPr>
        <w:rFonts w:hint="default"/>
      </w:rPr>
    </w:lvl>
    <w:lvl w:ilvl="7">
      <w:start w:val="1"/>
      <w:numFmt w:val="decimal"/>
      <w:lvlText w:val="%8."/>
      <w:lvlJc w:val="left"/>
      <w:pPr>
        <w:tabs>
          <w:tab w:val="num" w:pos="10440"/>
        </w:tabs>
        <w:ind w:left="10440" w:hanging="360"/>
      </w:pPr>
      <w:rPr>
        <w:rFonts w:hint="default"/>
      </w:rPr>
    </w:lvl>
    <w:lvl w:ilvl="8">
      <w:start w:val="1"/>
      <w:numFmt w:val="decimal"/>
      <w:lvlText w:val="%9."/>
      <w:lvlJc w:val="left"/>
      <w:pPr>
        <w:tabs>
          <w:tab w:val="num" w:pos="11160"/>
        </w:tabs>
        <w:ind w:left="11160" w:hanging="360"/>
      </w:pPr>
      <w:rPr>
        <w:rFonts w:hint="default"/>
      </w:rPr>
    </w:lvl>
  </w:abstractNum>
  <w:abstractNum w:abstractNumId="1" w15:restartNumberingAfterBreak="0">
    <w:nsid w:val="077E2ED8"/>
    <w:multiLevelType w:val="multilevel"/>
    <w:tmpl w:val="E93090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7D1CCF"/>
    <w:multiLevelType w:val="hybridMultilevel"/>
    <w:tmpl w:val="1E66B5D6"/>
    <w:lvl w:ilvl="0" w:tplc="CFA213B4">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D7B2E"/>
    <w:multiLevelType w:val="hybridMultilevel"/>
    <w:tmpl w:val="492A3C0A"/>
    <w:lvl w:ilvl="0" w:tplc="B0A40B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143CD4"/>
    <w:multiLevelType w:val="hybridMultilevel"/>
    <w:tmpl w:val="41A6CDC2"/>
    <w:lvl w:ilvl="0" w:tplc="0F325CA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56E359F"/>
    <w:multiLevelType w:val="hybridMultilevel"/>
    <w:tmpl w:val="9EB281FC"/>
    <w:lvl w:ilvl="0" w:tplc="5CDE4C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C7B81"/>
    <w:multiLevelType w:val="multilevel"/>
    <w:tmpl w:val="13F27134"/>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E8C482A"/>
    <w:multiLevelType w:val="hybridMultilevel"/>
    <w:tmpl w:val="63B21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952C7C"/>
    <w:multiLevelType w:val="hybridMultilevel"/>
    <w:tmpl w:val="4BD0BB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E2D7D"/>
    <w:multiLevelType w:val="hybridMultilevel"/>
    <w:tmpl w:val="2F7CF7F8"/>
    <w:lvl w:ilvl="0" w:tplc="CA328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F71FC4"/>
    <w:multiLevelType w:val="hybridMultilevel"/>
    <w:tmpl w:val="AB0EB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0B6EB5"/>
    <w:multiLevelType w:val="hybridMultilevel"/>
    <w:tmpl w:val="BE569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321D64"/>
    <w:multiLevelType w:val="multilevel"/>
    <w:tmpl w:val="8DFC721A"/>
    <w:lvl w:ilvl="0">
      <w:start w:val="6"/>
      <w:numFmt w:val="decimal"/>
      <w:lvlText w:val="%1."/>
      <w:lvlJc w:val="left"/>
      <w:pPr>
        <w:tabs>
          <w:tab w:val="num" w:pos="720"/>
        </w:tabs>
        <w:ind w:left="720" w:hanging="360"/>
      </w:pPr>
      <w:rPr>
        <w:rFonts w:hint="default"/>
      </w:rPr>
    </w:lvl>
    <w:lvl w:ilvl="1">
      <w:start w:val="2"/>
      <w:numFmt w:val="lowerLetter"/>
      <w:lvlText w:val="%2)"/>
      <w:lvlJc w:val="left"/>
      <w:pPr>
        <w:tabs>
          <w:tab w:val="num" w:pos="1440"/>
        </w:tabs>
        <w:ind w:left="1440" w:hanging="360"/>
      </w:pPr>
      <w:rPr>
        <w:rFonts w:hint="default"/>
        <w:i w:val="0"/>
        <w:sz w:val="24"/>
        <w:szCs w:val="24"/>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E3A48BB"/>
    <w:multiLevelType w:val="multilevel"/>
    <w:tmpl w:val="DC8C7B42"/>
    <w:lvl w:ilvl="0">
      <w:start w:val="6"/>
      <w:numFmt w:val="decimal"/>
      <w:lvlText w:val="%1."/>
      <w:lvlJc w:val="left"/>
      <w:pPr>
        <w:tabs>
          <w:tab w:val="num" w:pos="720"/>
        </w:tabs>
        <w:ind w:left="720" w:hanging="360"/>
      </w:pPr>
      <w:rPr>
        <w:rFonts w:hint="default"/>
      </w:rPr>
    </w:lvl>
    <w:lvl w:ilvl="1">
      <w:start w:val="11"/>
      <w:numFmt w:val="lowerLetter"/>
      <w:lvlText w:val="%2)"/>
      <w:lvlJc w:val="left"/>
      <w:pPr>
        <w:tabs>
          <w:tab w:val="num" w:pos="1440"/>
        </w:tabs>
        <w:ind w:left="1440" w:hanging="360"/>
      </w:pPr>
      <w:rPr>
        <w:rFonts w:hint="default"/>
      </w:rPr>
    </w:lvl>
    <w:lvl w:ilvl="2">
      <w:start w:val="2"/>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3F51FDB"/>
    <w:multiLevelType w:val="hybridMultilevel"/>
    <w:tmpl w:val="E23A88A8"/>
    <w:lvl w:ilvl="0" w:tplc="2648E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6B496D"/>
    <w:multiLevelType w:val="hybridMultilevel"/>
    <w:tmpl w:val="B9CEB18A"/>
    <w:lvl w:ilvl="0" w:tplc="C6DA12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7A18A1"/>
    <w:multiLevelType w:val="hybridMultilevel"/>
    <w:tmpl w:val="204C51D2"/>
    <w:lvl w:ilvl="0" w:tplc="18B411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A7D46"/>
    <w:multiLevelType w:val="multilevel"/>
    <w:tmpl w:val="5EECDC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F51337C"/>
    <w:multiLevelType w:val="hybridMultilevel"/>
    <w:tmpl w:val="9800D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F76621"/>
    <w:multiLevelType w:val="hybridMultilevel"/>
    <w:tmpl w:val="A6406038"/>
    <w:lvl w:ilvl="0" w:tplc="5CDE4CDC">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B32C0"/>
    <w:multiLevelType w:val="hybridMultilevel"/>
    <w:tmpl w:val="2F7CF7F8"/>
    <w:lvl w:ilvl="0" w:tplc="CA3280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E7453D"/>
    <w:multiLevelType w:val="hybridMultilevel"/>
    <w:tmpl w:val="E83AB4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8"/>
  </w:num>
  <w:num w:numId="3">
    <w:abstractNumId w:val="20"/>
  </w:num>
  <w:num w:numId="4">
    <w:abstractNumId w:val="17"/>
  </w:num>
  <w:num w:numId="5">
    <w:abstractNumId w:val="12"/>
  </w:num>
  <w:num w:numId="6">
    <w:abstractNumId w:val="21"/>
  </w:num>
  <w:num w:numId="7">
    <w:abstractNumId w:val="13"/>
  </w:num>
  <w:num w:numId="8">
    <w:abstractNumId w:val="6"/>
  </w:num>
  <w:num w:numId="9">
    <w:abstractNumId w:val="0"/>
  </w:num>
  <w:num w:numId="10">
    <w:abstractNumId w:val="14"/>
  </w:num>
  <w:num w:numId="11">
    <w:abstractNumId w:val="16"/>
  </w:num>
  <w:num w:numId="12">
    <w:abstractNumId w:val="2"/>
  </w:num>
  <w:num w:numId="13">
    <w:abstractNumId w:val="19"/>
  </w:num>
  <w:num w:numId="14">
    <w:abstractNumId w:val="7"/>
  </w:num>
  <w:num w:numId="15">
    <w:abstractNumId w:val="10"/>
  </w:num>
  <w:num w:numId="16">
    <w:abstractNumId w:val="18"/>
  </w:num>
  <w:num w:numId="17">
    <w:abstractNumId w:val="11"/>
  </w:num>
  <w:num w:numId="18">
    <w:abstractNumId w:val="3"/>
  </w:num>
  <w:num w:numId="19">
    <w:abstractNumId w:val="15"/>
  </w:num>
  <w:num w:numId="20">
    <w:abstractNumId w:val="4"/>
  </w:num>
  <w:num w:numId="21">
    <w:abstractNumId w:val="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43"/>
    <w:rsid w:val="000C696A"/>
    <w:rsid w:val="001535C7"/>
    <w:rsid w:val="001A4958"/>
    <w:rsid w:val="001F32A7"/>
    <w:rsid w:val="002E5D82"/>
    <w:rsid w:val="00370D56"/>
    <w:rsid w:val="003B0410"/>
    <w:rsid w:val="003C4B35"/>
    <w:rsid w:val="003E6284"/>
    <w:rsid w:val="0042415E"/>
    <w:rsid w:val="004431B7"/>
    <w:rsid w:val="00450143"/>
    <w:rsid w:val="004943C7"/>
    <w:rsid w:val="00514502"/>
    <w:rsid w:val="0054067E"/>
    <w:rsid w:val="005728C4"/>
    <w:rsid w:val="006D2884"/>
    <w:rsid w:val="006E7C40"/>
    <w:rsid w:val="008456E3"/>
    <w:rsid w:val="008A7CC4"/>
    <w:rsid w:val="00985A80"/>
    <w:rsid w:val="009A5191"/>
    <w:rsid w:val="00A23B1E"/>
    <w:rsid w:val="00A841D6"/>
    <w:rsid w:val="00AC2958"/>
    <w:rsid w:val="00BB3D7F"/>
    <w:rsid w:val="00CB070D"/>
    <w:rsid w:val="00D95175"/>
    <w:rsid w:val="00D96B0D"/>
    <w:rsid w:val="00DE30B2"/>
    <w:rsid w:val="00E43FDE"/>
    <w:rsid w:val="00E51CA7"/>
    <w:rsid w:val="00F7324C"/>
    <w:rsid w:val="00FA4742"/>
    <w:rsid w:val="00FE1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1D7E7-5426-4D3C-8253-EC7DF639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50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7"/>
    <w:pPr>
      <w:ind w:left="720"/>
      <w:contextualSpacing/>
    </w:pPr>
  </w:style>
  <w:style w:type="character" w:styleId="CommentReference">
    <w:name w:val="annotation reference"/>
    <w:basedOn w:val="DefaultParagraphFont"/>
    <w:uiPriority w:val="99"/>
    <w:semiHidden/>
    <w:unhideWhenUsed/>
    <w:rsid w:val="001F32A7"/>
    <w:rPr>
      <w:sz w:val="16"/>
      <w:szCs w:val="16"/>
    </w:rPr>
  </w:style>
  <w:style w:type="paragraph" w:styleId="CommentText">
    <w:name w:val="annotation text"/>
    <w:basedOn w:val="Normal"/>
    <w:link w:val="CommentTextChar"/>
    <w:uiPriority w:val="99"/>
    <w:semiHidden/>
    <w:unhideWhenUsed/>
    <w:rsid w:val="001F32A7"/>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F32A7"/>
    <w:rPr>
      <w:sz w:val="20"/>
      <w:szCs w:val="20"/>
    </w:rPr>
  </w:style>
  <w:style w:type="paragraph" w:styleId="BalloonText">
    <w:name w:val="Balloon Text"/>
    <w:basedOn w:val="Normal"/>
    <w:link w:val="BalloonTextChar"/>
    <w:uiPriority w:val="99"/>
    <w:semiHidden/>
    <w:unhideWhenUsed/>
    <w:rsid w:val="001F32A7"/>
    <w:rPr>
      <w:rFonts w:ascii="Tahoma" w:hAnsi="Tahoma" w:cs="Tahoma"/>
      <w:sz w:val="16"/>
      <w:szCs w:val="16"/>
    </w:rPr>
  </w:style>
  <w:style w:type="character" w:customStyle="1" w:styleId="BalloonTextChar">
    <w:name w:val="Balloon Text Char"/>
    <w:basedOn w:val="DefaultParagraphFont"/>
    <w:link w:val="BalloonText"/>
    <w:uiPriority w:val="99"/>
    <w:semiHidden/>
    <w:rsid w:val="001F32A7"/>
    <w:rPr>
      <w:rFonts w:ascii="Tahoma" w:hAnsi="Tahoma" w:cs="Tahoma"/>
      <w:sz w:val="16"/>
      <w:szCs w:val="16"/>
    </w:rPr>
  </w:style>
  <w:style w:type="paragraph" w:styleId="NoSpacing">
    <w:name w:val="No Spacing"/>
    <w:uiPriority w:val="1"/>
    <w:qFormat/>
    <w:rsid w:val="001F32A7"/>
    <w:pPr>
      <w:spacing w:after="0" w:line="240" w:lineRule="auto"/>
    </w:pPr>
  </w:style>
  <w:style w:type="paragraph" w:customStyle="1" w:styleId="Default">
    <w:name w:val="Default"/>
    <w:rsid w:val="001F32A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F32A7"/>
    <w:rPr>
      <w:color w:val="0000FF" w:themeColor="hyperlink"/>
      <w:u w:val="single"/>
    </w:rPr>
  </w:style>
  <w:style w:type="paragraph" w:styleId="Header">
    <w:name w:val="header"/>
    <w:basedOn w:val="Normal"/>
    <w:link w:val="HeaderChar"/>
    <w:uiPriority w:val="99"/>
    <w:unhideWhenUsed/>
    <w:rsid w:val="00AC2958"/>
    <w:pPr>
      <w:tabs>
        <w:tab w:val="center" w:pos="4680"/>
        <w:tab w:val="right" w:pos="9360"/>
      </w:tabs>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C295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339114">
      <w:bodyDiv w:val="1"/>
      <w:marLeft w:val="0"/>
      <w:marRight w:val="0"/>
      <w:marTop w:val="0"/>
      <w:marBottom w:val="0"/>
      <w:divBdr>
        <w:top w:val="none" w:sz="0" w:space="0" w:color="auto"/>
        <w:left w:val="none" w:sz="0" w:space="0" w:color="auto"/>
        <w:bottom w:val="none" w:sz="0" w:space="0" w:color="auto"/>
        <w:right w:val="none" w:sz="0" w:space="0" w:color="auto"/>
      </w:divBdr>
    </w:div>
    <w:div w:id="1709141915">
      <w:bodyDiv w:val="1"/>
      <w:marLeft w:val="0"/>
      <w:marRight w:val="0"/>
      <w:marTop w:val="0"/>
      <w:marBottom w:val="0"/>
      <w:divBdr>
        <w:top w:val="none" w:sz="0" w:space="0" w:color="auto"/>
        <w:left w:val="none" w:sz="0" w:space="0" w:color="auto"/>
        <w:bottom w:val="none" w:sz="0" w:space="0" w:color="auto"/>
        <w:right w:val="none" w:sz="0" w:space="0" w:color="auto"/>
      </w:divBdr>
    </w:div>
    <w:div w:id="19803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gov/" TargetMode="External"/><Relationship Id="rId5" Type="http://schemas.openxmlformats.org/officeDocument/2006/relationships/hyperlink" Target="http://www.sam.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9443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Sawyer, Tracy - FS</cp:lastModifiedBy>
  <cp:revision>2</cp:revision>
  <dcterms:created xsi:type="dcterms:W3CDTF">2018-01-26T19:51:00Z</dcterms:created>
  <dcterms:modified xsi:type="dcterms:W3CDTF">2018-01-26T19:51:00Z</dcterms:modified>
</cp:coreProperties>
</file>