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5CB29" w14:textId="0D622FB0" w:rsidR="00974DD7" w:rsidRDefault="00974DD7" w:rsidP="00974DD7">
      <w:pPr>
        <w:shd w:val="clear" w:color="auto" w:fill="FFFFFF"/>
        <w:spacing w:before="100" w:beforeAutospacing="1" w:after="100" w:afterAutospacing="1"/>
        <w:contextualSpacing/>
        <w:rPr>
          <w:rFonts w:ascii="Arial" w:hAnsi="Arial" w:cs="Arial"/>
          <w:b/>
          <w:bCs/>
          <w:sz w:val="24"/>
          <w:szCs w:val="24"/>
          <w:lang w:val="en"/>
        </w:rPr>
      </w:pPr>
      <w:r>
        <w:rPr>
          <w:rFonts w:ascii="Arial" w:hAnsi="Arial" w:cs="Arial"/>
          <w:b/>
          <w:bCs/>
          <w:sz w:val="24"/>
          <w:szCs w:val="24"/>
          <w:lang w:val="en"/>
        </w:rPr>
        <w:t>Changes as a result of Maintenance Cycle run on 2/23/16 for the 8.1 release are as follows:</w:t>
      </w:r>
    </w:p>
    <w:p w14:paraId="6B7C658D" w14:textId="77777777" w:rsidR="00867F4B" w:rsidRPr="006D2884" w:rsidRDefault="00867F4B" w:rsidP="00867F4B">
      <w:pPr>
        <w:shd w:val="clear" w:color="auto" w:fill="FFFFFF"/>
        <w:spacing w:before="100" w:beforeAutospacing="1" w:after="100" w:afterAutospacing="1"/>
        <w:contextualSpacing/>
        <w:rPr>
          <w:rFonts w:cs="Arial"/>
          <w:color w:val="333333"/>
          <w:sz w:val="24"/>
          <w:szCs w:val="24"/>
          <w:lang w:val="en"/>
        </w:rPr>
      </w:pPr>
    </w:p>
    <w:p w14:paraId="1E50C397" w14:textId="77777777" w:rsidR="00867F4B" w:rsidRDefault="00867F4B" w:rsidP="00867F4B">
      <w:pPr>
        <w:numPr>
          <w:ilvl w:val="0"/>
          <w:numId w:val="2"/>
        </w:numPr>
        <w:shd w:val="clear" w:color="auto" w:fill="FFFFFF"/>
        <w:tabs>
          <w:tab w:val="clear" w:pos="720"/>
        </w:tabs>
        <w:spacing w:before="100" w:beforeAutospacing="1" w:after="100" w:afterAutospacing="1" w:line="240" w:lineRule="auto"/>
        <w:ind w:left="360"/>
        <w:contextualSpacing/>
        <w:rPr>
          <w:rFonts w:eastAsia="Times New Roman" w:cs="Arial"/>
          <w:color w:val="333333"/>
          <w:sz w:val="24"/>
          <w:szCs w:val="24"/>
          <w:lang w:val="en"/>
        </w:rPr>
      </w:pPr>
      <w:r w:rsidRPr="006D2884">
        <w:rPr>
          <w:rFonts w:eastAsia="Times New Roman" w:cs="Arial"/>
          <w:b/>
          <w:bCs/>
          <w:color w:val="333333"/>
          <w:sz w:val="24"/>
          <w:szCs w:val="24"/>
          <w:u w:val="single"/>
          <w:lang w:val="en"/>
        </w:rPr>
        <w:t>Section C Header (BP).</w:t>
      </w:r>
      <w:r w:rsidRPr="006D2884">
        <w:rPr>
          <w:rFonts w:eastAsia="Times New Roman" w:cs="Arial"/>
          <w:color w:val="333333"/>
          <w:sz w:val="24"/>
          <w:szCs w:val="24"/>
          <w:lang w:val="en"/>
        </w:rPr>
        <w:t xml:space="preserve"> The FAC number and date that is currently applied to the I-BPA clauses in the Section </w:t>
      </w:r>
      <w:r>
        <w:rPr>
          <w:rFonts w:eastAsia="Times New Roman" w:cs="Arial"/>
          <w:color w:val="333333"/>
          <w:sz w:val="24"/>
          <w:szCs w:val="24"/>
          <w:lang w:val="en"/>
        </w:rPr>
        <w:t>C Header referencing FAC 2005-84</w:t>
      </w:r>
      <w:r w:rsidRPr="006D2884">
        <w:rPr>
          <w:rFonts w:eastAsia="Times New Roman" w:cs="Arial"/>
          <w:color w:val="333333"/>
          <w:sz w:val="24"/>
          <w:szCs w:val="24"/>
          <w:lang w:val="en"/>
        </w:rPr>
        <w:t>, Effective 3 Sep 2015 was changed to read "Updated through FAC 2005-8</w:t>
      </w:r>
      <w:r>
        <w:rPr>
          <w:rFonts w:eastAsia="Times New Roman" w:cs="Arial"/>
          <w:color w:val="333333"/>
          <w:sz w:val="24"/>
          <w:szCs w:val="24"/>
          <w:lang w:val="en"/>
        </w:rPr>
        <w:t>6</w:t>
      </w:r>
      <w:r w:rsidRPr="006D2884">
        <w:rPr>
          <w:rFonts w:eastAsia="Times New Roman" w:cs="Arial"/>
          <w:color w:val="333333"/>
          <w:sz w:val="24"/>
          <w:szCs w:val="24"/>
          <w:lang w:val="en"/>
        </w:rPr>
        <w:t xml:space="preserve">, Effective </w:t>
      </w:r>
      <w:r>
        <w:rPr>
          <w:rFonts w:eastAsia="Times New Roman" w:cs="Arial"/>
          <w:color w:val="333333"/>
          <w:sz w:val="24"/>
          <w:szCs w:val="24"/>
          <w:lang w:val="en"/>
        </w:rPr>
        <w:t>31 Dec</w:t>
      </w:r>
      <w:r w:rsidRPr="006D2884">
        <w:rPr>
          <w:rFonts w:eastAsia="Times New Roman" w:cs="Arial"/>
          <w:color w:val="333333"/>
          <w:sz w:val="24"/>
          <w:szCs w:val="24"/>
          <w:lang w:val="en"/>
        </w:rPr>
        <w:t xml:space="preserve"> 2015."</w:t>
      </w:r>
    </w:p>
    <w:p w14:paraId="5E37A563" w14:textId="77777777" w:rsidR="00943729" w:rsidRPr="006D2884" w:rsidRDefault="00943729" w:rsidP="00943729">
      <w:pPr>
        <w:shd w:val="clear" w:color="auto" w:fill="FFFFFF"/>
        <w:spacing w:before="100" w:beforeAutospacing="1" w:after="100" w:afterAutospacing="1" w:line="240" w:lineRule="auto"/>
        <w:ind w:left="360"/>
        <w:contextualSpacing/>
        <w:rPr>
          <w:rFonts w:eastAsia="Times New Roman" w:cs="Arial"/>
          <w:color w:val="333333"/>
          <w:sz w:val="24"/>
          <w:szCs w:val="24"/>
          <w:lang w:val="en"/>
        </w:rPr>
      </w:pPr>
    </w:p>
    <w:p w14:paraId="248436FA" w14:textId="77777777" w:rsidR="00867F4B" w:rsidRPr="006D2884" w:rsidRDefault="00867F4B" w:rsidP="00943729">
      <w:pPr>
        <w:numPr>
          <w:ilvl w:val="0"/>
          <w:numId w:val="2"/>
        </w:numPr>
        <w:shd w:val="clear" w:color="auto" w:fill="FFFFFF"/>
        <w:tabs>
          <w:tab w:val="clear" w:pos="720"/>
        </w:tabs>
        <w:spacing w:after="0" w:line="240" w:lineRule="auto"/>
        <w:ind w:left="360"/>
        <w:contextualSpacing/>
        <w:rPr>
          <w:rFonts w:eastAsia="Times New Roman" w:cs="Arial"/>
          <w:color w:val="333333"/>
          <w:sz w:val="24"/>
          <w:szCs w:val="24"/>
          <w:lang w:val="en"/>
        </w:rPr>
      </w:pPr>
      <w:r w:rsidRPr="006D2884">
        <w:rPr>
          <w:rFonts w:eastAsia="Times New Roman" w:cs="Arial"/>
          <w:b/>
          <w:bCs/>
          <w:color w:val="333333"/>
          <w:sz w:val="24"/>
          <w:szCs w:val="24"/>
          <w:u w:val="single"/>
          <w:lang w:val="en"/>
        </w:rPr>
        <w:t>C01 – Contract Terms and Conditions (BP).</w:t>
      </w:r>
      <w:r w:rsidRPr="006D2884">
        <w:rPr>
          <w:rFonts w:eastAsia="Times New Roman" w:cs="Arial"/>
          <w:color w:val="333333"/>
          <w:sz w:val="24"/>
          <w:szCs w:val="24"/>
          <w:lang w:val="en"/>
        </w:rPr>
        <w:t xml:space="preserve"> Changes have implemented clause updates </w:t>
      </w:r>
      <w:r>
        <w:rPr>
          <w:rFonts w:eastAsia="Times New Roman" w:cs="Arial"/>
          <w:color w:val="333333"/>
          <w:sz w:val="24"/>
          <w:szCs w:val="24"/>
          <w:lang w:val="en"/>
        </w:rPr>
        <w:t xml:space="preserve">per FAC 2005-85 dated 4 Dec 2015 and </w:t>
      </w:r>
      <w:r w:rsidRPr="006D2884">
        <w:rPr>
          <w:rFonts w:eastAsia="Times New Roman" w:cs="Arial"/>
          <w:color w:val="333333"/>
          <w:sz w:val="24"/>
          <w:szCs w:val="24"/>
          <w:lang w:val="en"/>
        </w:rPr>
        <w:t>FAC 2005-8</w:t>
      </w:r>
      <w:r>
        <w:rPr>
          <w:rFonts w:eastAsia="Times New Roman" w:cs="Arial"/>
          <w:color w:val="333333"/>
          <w:sz w:val="24"/>
          <w:szCs w:val="24"/>
          <w:lang w:val="en"/>
        </w:rPr>
        <w:t>6</w:t>
      </w:r>
      <w:r w:rsidRPr="006D2884">
        <w:rPr>
          <w:rFonts w:eastAsia="Times New Roman" w:cs="Arial"/>
          <w:color w:val="333333"/>
          <w:sz w:val="24"/>
          <w:szCs w:val="24"/>
          <w:lang w:val="en"/>
        </w:rPr>
        <w:t xml:space="preserve">, effective </w:t>
      </w:r>
      <w:r>
        <w:rPr>
          <w:rFonts w:eastAsia="Times New Roman" w:cs="Arial"/>
          <w:color w:val="333333"/>
          <w:sz w:val="24"/>
          <w:szCs w:val="24"/>
          <w:lang w:val="en"/>
        </w:rPr>
        <w:t>31 Dec 2015</w:t>
      </w:r>
      <w:r w:rsidRPr="006D2884">
        <w:rPr>
          <w:rFonts w:eastAsia="Times New Roman" w:cs="Arial"/>
          <w:color w:val="333333"/>
          <w:sz w:val="24"/>
          <w:szCs w:val="24"/>
          <w:lang w:val="en"/>
        </w:rPr>
        <w:t>. Changes include:</w:t>
      </w:r>
    </w:p>
    <w:p w14:paraId="7F3DE178" w14:textId="77777777" w:rsidR="00867F4B" w:rsidRPr="00433748" w:rsidRDefault="00867F4B" w:rsidP="00943729">
      <w:pPr>
        <w:pStyle w:val="NormalWeb"/>
        <w:numPr>
          <w:ilvl w:val="0"/>
          <w:numId w:val="3"/>
        </w:numPr>
        <w:spacing w:after="0"/>
        <w:contextualSpacing/>
        <w:rPr>
          <w:rFonts w:ascii="Calibri" w:hAnsi="Calibri"/>
        </w:rPr>
      </w:pPr>
      <w:r w:rsidRPr="00433748">
        <w:rPr>
          <w:rFonts w:ascii="Calibri" w:hAnsi="Calibri"/>
        </w:rPr>
        <w:t>The date of for C.1 – 52.212-5, “Contract Terms and Conditions Required to Implement Statutes or Executive Orders – Commercial Items,” has changed from OCT 2015 to FEB 2016.</w:t>
      </w:r>
    </w:p>
    <w:p w14:paraId="03FFB1D5"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language for (b)(23) 52.219-29, is changed to “Notice of Set-Aside for, or Sole Source Award to, Economically Disadvantaged Women-Owned Small Business Concerns” and the date has changed from JUL 2013 to DEC 2015.</w:t>
      </w:r>
    </w:p>
    <w:p w14:paraId="0355E7F6"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language for (b)(24) 52.219-30, is changed to “Notice of Set-Aside for, or Sole Source Award to, Women-Owned Small Business Concerns Eligible Under the Women-Owned Small Business Program” and the date has changed from JUL 2013 to DEC 2015.</w:t>
      </w:r>
    </w:p>
    <w:p w14:paraId="11B088F5"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date for (b)(26) 52.222-19, “Child Labor--Cooperation with Authorities and Remedies” has changed from JAN 2014 to FEB 2016.</w:t>
      </w:r>
    </w:p>
    <w:p w14:paraId="3C82E882"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date for (b)(31) 52.222-37, “Employment Reports on Veterans” has changed from OCT 2015 to FEB 2016.</w:t>
      </w:r>
    </w:p>
    <w:p w14:paraId="051EA456"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date for (b)(43) 52.225-5, “Trade Agreements” from NOV 2016 to FEB 2016.</w:t>
      </w:r>
    </w:p>
    <w:p w14:paraId="03933A4F"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date for (c)(8) 52.222-55, “Minimum Wages Under Executive Order 13658” has changed from DEC 2014 to DEC 2015.</w:t>
      </w:r>
    </w:p>
    <w:p w14:paraId="42308B9E"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date for (e)(1)(viii) 52.222-37, “Employment Reports on Veterans” has changed from JUL 2014 to FEB 2016.</w:t>
      </w:r>
    </w:p>
    <w:p w14:paraId="5B68F899"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date for (e)(1)(xv) 52.222-55, “Minimum Wages Under Executive Order 13658” has changed from DEC 2014 to DEC 2015.</w:t>
      </w:r>
    </w:p>
    <w:p w14:paraId="6515FB5E" w14:textId="77777777" w:rsidR="00867F4B" w:rsidRPr="00433748" w:rsidRDefault="00867F4B" w:rsidP="00867F4B">
      <w:pPr>
        <w:pStyle w:val="NormalWeb"/>
        <w:numPr>
          <w:ilvl w:val="0"/>
          <w:numId w:val="3"/>
        </w:numPr>
        <w:spacing w:before="100" w:beforeAutospacing="1" w:after="100" w:afterAutospacing="1"/>
        <w:rPr>
          <w:rFonts w:ascii="Calibri" w:hAnsi="Calibri"/>
        </w:rPr>
      </w:pPr>
      <w:r w:rsidRPr="00433748">
        <w:rPr>
          <w:rFonts w:ascii="Calibri" w:hAnsi="Calibri"/>
        </w:rPr>
        <w:t>The word “contractor” in paragraph (e)(2) was capitalized to read “Contractor.”</w:t>
      </w:r>
    </w:p>
    <w:p w14:paraId="175933AC" w14:textId="77777777" w:rsidR="00867F4B" w:rsidRPr="00943729" w:rsidRDefault="00867F4B" w:rsidP="00943729">
      <w:pPr>
        <w:numPr>
          <w:ilvl w:val="0"/>
          <w:numId w:val="2"/>
        </w:numPr>
        <w:shd w:val="clear" w:color="auto" w:fill="FFFFFF"/>
        <w:tabs>
          <w:tab w:val="clear" w:pos="720"/>
        </w:tabs>
        <w:spacing w:after="0" w:line="240" w:lineRule="auto"/>
        <w:ind w:left="360"/>
        <w:rPr>
          <w:rStyle w:val="NoSpacingChar"/>
        </w:rPr>
      </w:pPr>
      <w:r w:rsidRPr="006D2884">
        <w:rPr>
          <w:rFonts w:eastAsia="Times New Roman" w:cs="Arial"/>
          <w:b/>
          <w:bCs/>
          <w:color w:val="333333"/>
          <w:sz w:val="24"/>
          <w:szCs w:val="24"/>
          <w:u w:val="single"/>
          <w:lang w:val="en"/>
        </w:rPr>
        <w:t>C02 – Clauses Incorporated by Reference (BP).</w:t>
      </w:r>
      <w:r w:rsidRPr="006D2884">
        <w:rPr>
          <w:rFonts w:eastAsia="Times New Roman" w:cs="Arial"/>
          <w:color w:val="333333"/>
          <w:sz w:val="24"/>
          <w:szCs w:val="24"/>
          <w:lang w:val="en"/>
        </w:rPr>
        <w:t xml:space="preserve"> Per </w:t>
      </w:r>
      <w:r>
        <w:rPr>
          <w:rFonts w:eastAsia="Times New Roman" w:cs="Arial"/>
          <w:color w:val="333333"/>
          <w:sz w:val="24"/>
          <w:szCs w:val="24"/>
          <w:lang w:val="en"/>
        </w:rPr>
        <w:t>CR0239 and USDA AGAR Procurement Advisory No. 104B, dated 17 Sep 2015</w:t>
      </w:r>
      <w:r w:rsidRPr="006D2884">
        <w:rPr>
          <w:rFonts w:eastAsia="Times New Roman" w:cs="Arial"/>
          <w:color w:val="333333"/>
          <w:sz w:val="24"/>
          <w:szCs w:val="24"/>
          <w:lang w:val="en"/>
        </w:rPr>
        <w:t xml:space="preserve">, </w:t>
      </w:r>
      <w:r>
        <w:rPr>
          <w:rFonts w:eastAsia="Times New Roman" w:cs="Arial"/>
          <w:color w:val="333333"/>
          <w:sz w:val="24"/>
          <w:szCs w:val="24"/>
          <w:lang w:val="en"/>
        </w:rPr>
        <w:t xml:space="preserve">changes have been made to C.2.1 and AGAR 452.209-701, Representation by Corporations Regarding an Unpaid Delinquent Tax Liability or a Felony Conviction.  Changes to the Vendor App, which require additional code work will be implemented in a future release.  C.2.1 is changed to read as </w:t>
      </w:r>
      <w:r w:rsidRPr="00943729">
        <w:rPr>
          <w:rStyle w:val="NoSpacingChar"/>
        </w:rPr>
        <w:t>follows:</w:t>
      </w:r>
    </w:p>
    <w:p w14:paraId="541FFDE3" w14:textId="77777777" w:rsidR="00867F4B" w:rsidRPr="008675C7" w:rsidRDefault="00867F4B" w:rsidP="00867F4B">
      <w:pPr>
        <w:pStyle w:val="NoSpacing"/>
        <w:ind w:left="1080"/>
        <w:rPr>
          <w:sz w:val="20"/>
          <w:szCs w:val="20"/>
        </w:rPr>
      </w:pPr>
      <w:r w:rsidRPr="008675C7">
        <w:rPr>
          <w:sz w:val="20"/>
          <w:szCs w:val="20"/>
        </w:rPr>
        <w:t>C.2.1 -- ADDITIONAL INFORMATION REQUIRING VENDOR CERTIFICATION.</w:t>
      </w:r>
    </w:p>
    <w:p w14:paraId="6A5BD457" w14:textId="77777777" w:rsidR="00867F4B" w:rsidRPr="008675C7" w:rsidRDefault="00867F4B" w:rsidP="00867F4B">
      <w:pPr>
        <w:pStyle w:val="NoSpacing"/>
        <w:ind w:left="1080"/>
        <w:rPr>
          <w:sz w:val="20"/>
          <w:szCs w:val="20"/>
        </w:rPr>
      </w:pPr>
    </w:p>
    <w:p w14:paraId="5FEDF681" w14:textId="77777777" w:rsidR="00867F4B" w:rsidRPr="008675C7" w:rsidRDefault="00867F4B" w:rsidP="00867F4B">
      <w:pPr>
        <w:pStyle w:val="NoSpacing"/>
        <w:ind w:left="1080"/>
        <w:rPr>
          <w:sz w:val="20"/>
          <w:szCs w:val="20"/>
        </w:rPr>
      </w:pPr>
      <w:r w:rsidRPr="008675C7">
        <w:rPr>
          <w:sz w:val="20"/>
          <w:szCs w:val="20"/>
        </w:rPr>
        <w:t>AGAR 452.209 - 70  REPRESENTATION BY CORPORATIONS REGARDING AN UNPAID DELINQUENT TAX LIABILITY OR A FELONY CONVICTION UNDER ANY FEDERAL LAW – FISCAL YEAR 2015 APPROPRIATIONS.</w:t>
      </w:r>
    </w:p>
    <w:p w14:paraId="47169817" w14:textId="77777777" w:rsidR="00867F4B" w:rsidRPr="008675C7" w:rsidRDefault="00867F4B" w:rsidP="00867F4B">
      <w:pPr>
        <w:pStyle w:val="NoSpacing"/>
        <w:ind w:left="1080"/>
        <w:rPr>
          <w:sz w:val="20"/>
          <w:szCs w:val="20"/>
        </w:rPr>
      </w:pPr>
    </w:p>
    <w:p w14:paraId="48D59368" w14:textId="77777777" w:rsidR="00867F4B" w:rsidRPr="008675C7" w:rsidRDefault="00867F4B" w:rsidP="00867F4B">
      <w:pPr>
        <w:pStyle w:val="NoSpacing"/>
        <w:ind w:left="1080"/>
        <w:rPr>
          <w:sz w:val="20"/>
          <w:szCs w:val="20"/>
        </w:rPr>
      </w:pPr>
      <w:r w:rsidRPr="008675C7">
        <w:rPr>
          <w:sz w:val="20"/>
          <w:szCs w:val="20"/>
        </w:rPr>
        <w:lastRenderedPageBreak/>
        <w:t xml:space="preserve">Note:  this certification needs to be completed and submitted to CO at time of quote submittal (as a condition of award).  COs may post this certification to FBO and/or it is available at:  </w:t>
      </w:r>
      <w:hyperlink r:id="rId5" w:history="1">
        <w:r w:rsidRPr="008675C7">
          <w:rPr>
            <w:rStyle w:val="Hyperlink"/>
            <w:sz w:val="20"/>
            <w:szCs w:val="20"/>
          </w:rPr>
          <w:t>http://www.fs.fed.us/business/incident/vendorapp.php</w:t>
        </w:r>
      </w:hyperlink>
    </w:p>
    <w:p w14:paraId="4484C995" w14:textId="77777777" w:rsidR="00867F4B" w:rsidRPr="008675C7" w:rsidRDefault="00867F4B" w:rsidP="00867F4B">
      <w:pPr>
        <w:pStyle w:val="NoSpacing"/>
        <w:ind w:left="1080"/>
        <w:rPr>
          <w:sz w:val="20"/>
          <w:szCs w:val="20"/>
        </w:rPr>
      </w:pPr>
    </w:p>
    <w:p w14:paraId="353639F0" w14:textId="77777777" w:rsidR="00867F4B" w:rsidRPr="008675C7" w:rsidRDefault="00867F4B" w:rsidP="00867F4B">
      <w:pPr>
        <w:autoSpaceDE w:val="0"/>
        <w:autoSpaceDN w:val="0"/>
        <w:adjustRightInd w:val="0"/>
        <w:ind w:left="1080"/>
        <w:rPr>
          <w:rFonts w:ascii="Calibri" w:hAnsi="Calibri" w:cs="Arial"/>
          <w:sz w:val="20"/>
          <w:szCs w:val="20"/>
        </w:rPr>
      </w:pPr>
      <w:r w:rsidRPr="008675C7">
        <w:rPr>
          <w:rFonts w:ascii="Calibri" w:hAnsi="Calibri" w:cs="Arial"/>
          <w:bCs/>
          <w:sz w:val="20"/>
          <w:szCs w:val="20"/>
        </w:rPr>
        <w:t>REPRESENTATION BY CORPORATIONS REGARDING AN UNPAID DELINQUENT TAX LIABILITY OR A FELONY CONVICTION UNDER ANY FEDERAL LAW – FISCAL YEAR 2015 APPROPRIATIONS AND BEYOND (DEVIATION 2015-01)</w:t>
      </w:r>
    </w:p>
    <w:p w14:paraId="0FA0216D" w14:textId="77777777" w:rsidR="00867F4B" w:rsidRPr="008675C7" w:rsidRDefault="00867F4B" w:rsidP="00867F4B">
      <w:pPr>
        <w:autoSpaceDE w:val="0"/>
        <w:autoSpaceDN w:val="0"/>
        <w:adjustRightInd w:val="0"/>
        <w:ind w:left="1080"/>
        <w:rPr>
          <w:rFonts w:cs="Arial"/>
          <w:sz w:val="20"/>
          <w:szCs w:val="20"/>
        </w:rPr>
      </w:pPr>
      <w:r w:rsidRPr="008675C7">
        <w:rPr>
          <w:rFonts w:cs="Arial"/>
          <w:sz w:val="20"/>
          <w:szCs w:val="20"/>
        </w:rPr>
        <w:t xml:space="preserve">(a) In accordance with sections 744 and 745 of Division E, Title VII, of the Consolidated and Further Continuing Appropriations Act, 2015 (Pub. L. 113-235), none of the funds made available by this or any other Act may be used to enter into a contract with any corporation that – </w:t>
      </w:r>
    </w:p>
    <w:p w14:paraId="0D2F1D74" w14:textId="77777777" w:rsidR="00867F4B" w:rsidRPr="008675C7" w:rsidRDefault="00867F4B" w:rsidP="00867F4B">
      <w:pPr>
        <w:autoSpaceDE w:val="0"/>
        <w:autoSpaceDN w:val="0"/>
        <w:adjustRightInd w:val="0"/>
        <w:ind w:left="1080"/>
        <w:rPr>
          <w:rFonts w:cs="Arial"/>
          <w:sz w:val="20"/>
          <w:szCs w:val="20"/>
        </w:rPr>
      </w:pPr>
      <w:r w:rsidRPr="008675C7">
        <w:rPr>
          <w:rFonts w:cs="Arial"/>
          <w:sz w:val="20"/>
          <w:szCs w:val="20"/>
        </w:rPr>
        <w:t xml:space="preserve">(1)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the agency has considered suspension or debarment of the corporation and has made a determination that this further action is not necessary to protect the interests of the Government; or </w:t>
      </w:r>
    </w:p>
    <w:p w14:paraId="6389B039" w14:textId="77777777" w:rsidR="00867F4B" w:rsidRPr="008675C7" w:rsidRDefault="00867F4B" w:rsidP="00867F4B">
      <w:pPr>
        <w:autoSpaceDE w:val="0"/>
        <w:autoSpaceDN w:val="0"/>
        <w:adjustRightInd w:val="0"/>
        <w:ind w:left="1080"/>
        <w:rPr>
          <w:rFonts w:cs="Arial"/>
          <w:sz w:val="20"/>
          <w:szCs w:val="20"/>
        </w:rPr>
      </w:pPr>
      <w:r w:rsidRPr="008675C7">
        <w:rPr>
          <w:rFonts w:cs="Arial"/>
          <w:sz w:val="20"/>
          <w:szCs w:val="20"/>
        </w:rPr>
        <w:t xml:space="preserve">(2)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 </w:t>
      </w:r>
    </w:p>
    <w:p w14:paraId="3F81F13C" w14:textId="77777777" w:rsidR="00867F4B" w:rsidRPr="008675C7" w:rsidRDefault="00867F4B" w:rsidP="00867F4B">
      <w:pPr>
        <w:autoSpaceDE w:val="0"/>
        <w:autoSpaceDN w:val="0"/>
        <w:adjustRightInd w:val="0"/>
        <w:ind w:left="1080"/>
        <w:rPr>
          <w:rFonts w:cs="Arial"/>
          <w:sz w:val="20"/>
          <w:szCs w:val="20"/>
        </w:rPr>
      </w:pPr>
      <w:r w:rsidRPr="008675C7">
        <w:rPr>
          <w:rFonts w:cs="Arial"/>
          <w:sz w:val="20"/>
          <w:szCs w:val="20"/>
        </w:rPr>
        <w:t xml:space="preserve">(b) The Offeror represents that – </w:t>
      </w:r>
    </w:p>
    <w:p w14:paraId="77106455" w14:textId="77777777" w:rsidR="00867F4B" w:rsidRPr="008675C7" w:rsidRDefault="00867F4B" w:rsidP="00867F4B">
      <w:pPr>
        <w:autoSpaceDE w:val="0"/>
        <w:autoSpaceDN w:val="0"/>
        <w:adjustRightInd w:val="0"/>
        <w:ind w:left="1080"/>
        <w:rPr>
          <w:rFonts w:cs="Arial"/>
          <w:sz w:val="20"/>
          <w:szCs w:val="20"/>
        </w:rPr>
      </w:pPr>
      <w:r w:rsidRPr="008675C7">
        <w:rPr>
          <w:rFonts w:cs="Arial"/>
          <w:sz w:val="20"/>
          <w:szCs w:val="20"/>
        </w:rPr>
        <w:t xml:space="preserve">(1) It is [ ], is not [ ] </w:t>
      </w:r>
      <w:r w:rsidRPr="008675C7">
        <w:rPr>
          <w:rFonts w:cs="Arial"/>
          <w:iCs/>
          <w:sz w:val="20"/>
          <w:szCs w:val="20"/>
        </w:rPr>
        <w:t xml:space="preserve">(check one) </w:t>
      </w:r>
      <w:r w:rsidRPr="008675C7">
        <w:rPr>
          <w:rFonts w:cs="Arial"/>
          <w:sz w:val="20"/>
          <w:szCs w:val="20"/>
        </w:rPr>
        <w:t xml:space="preserve">a corporation that has any unpaid Federal liability that has been assessed, for which all judicial and administrative remedies have been exhausted or have lapsed, and that is not being paid in a timely manner pursuant to an agreement with the authority responsible for collecting the tax liability, </w:t>
      </w:r>
    </w:p>
    <w:p w14:paraId="4AE61367" w14:textId="77777777" w:rsidR="00867F4B" w:rsidRPr="008675C7" w:rsidRDefault="00867F4B" w:rsidP="00867F4B">
      <w:pPr>
        <w:autoSpaceDE w:val="0"/>
        <w:autoSpaceDN w:val="0"/>
        <w:adjustRightInd w:val="0"/>
        <w:ind w:left="1080"/>
        <w:rPr>
          <w:sz w:val="20"/>
          <w:szCs w:val="20"/>
        </w:rPr>
      </w:pPr>
      <w:r w:rsidRPr="008675C7">
        <w:rPr>
          <w:rFonts w:cs="Arial"/>
          <w:sz w:val="20"/>
          <w:szCs w:val="20"/>
        </w:rPr>
        <w:t xml:space="preserve">(2) It is [ ], is not [ ] </w:t>
      </w:r>
      <w:r w:rsidRPr="008675C7">
        <w:rPr>
          <w:rFonts w:cs="Arial"/>
          <w:iCs/>
          <w:sz w:val="20"/>
          <w:szCs w:val="20"/>
        </w:rPr>
        <w:t xml:space="preserve">(check one) </w:t>
      </w:r>
      <w:r w:rsidRPr="008675C7">
        <w:rPr>
          <w:rFonts w:cs="Arial"/>
          <w:sz w:val="20"/>
          <w:szCs w:val="20"/>
        </w:rPr>
        <w:t>a corporation that was convicted of a felony criminal violation under a Federal law within the preceding 24 months.</w:t>
      </w:r>
    </w:p>
    <w:p w14:paraId="77834070" w14:textId="77777777" w:rsidR="00867F4B" w:rsidRPr="008675C7" w:rsidRDefault="00867F4B" w:rsidP="00867F4B">
      <w:pPr>
        <w:pStyle w:val="NoSpacing"/>
        <w:ind w:left="1080"/>
        <w:rPr>
          <w:sz w:val="20"/>
          <w:szCs w:val="20"/>
        </w:rPr>
      </w:pPr>
      <w:r w:rsidRPr="008675C7">
        <w:rPr>
          <w:sz w:val="20"/>
          <w:szCs w:val="20"/>
        </w:rPr>
        <w:t>(End of Provision)</w:t>
      </w:r>
    </w:p>
    <w:p w14:paraId="014C09B8" w14:textId="77777777" w:rsidR="00867F4B" w:rsidRPr="00516F6B" w:rsidRDefault="00867F4B" w:rsidP="00867F4B">
      <w:pPr>
        <w:numPr>
          <w:ilvl w:val="0"/>
          <w:numId w:val="2"/>
        </w:numPr>
        <w:shd w:val="clear" w:color="auto" w:fill="FFFFFF"/>
        <w:tabs>
          <w:tab w:val="clear" w:pos="720"/>
        </w:tabs>
        <w:spacing w:before="100" w:beforeAutospacing="1" w:after="100" w:afterAutospacing="1" w:line="240" w:lineRule="auto"/>
        <w:ind w:left="360"/>
        <w:contextualSpacing/>
        <w:rPr>
          <w:rFonts w:cs="Arial"/>
          <w:color w:val="333333"/>
          <w:sz w:val="24"/>
          <w:szCs w:val="24"/>
          <w:lang w:val="en"/>
        </w:rPr>
      </w:pPr>
      <w:r>
        <w:rPr>
          <w:rFonts w:eastAsia="Times New Roman" w:cs="Arial"/>
          <w:b/>
          <w:bCs/>
          <w:color w:val="333333"/>
          <w:sz w:val="24"/>
          <w:szCs w:val="24"/>
          <w:u w:val="single"/>
          <w:lang w:val="en"/>
        </w:rPr>
        <w:t>C</w:t>
      </w:r>
      <w:r w:rsidRPr="006D2884">
        <w:rPr>
          <w:rFonts w:eastAsia="Times New Roman" w:cs="Arial"/>
          <w:b/>
          <w:bCs/>
          <w:color w:val="333333"/>
          <w:sz w:val="24"/>
          <w:szCs w:val="24"/>
          <w:u w:val="single"/>
          <w:lang w:val="en"/>
        </w:rPr>
        <w:t>0</w:t>
      </w:r>
      <w:r>
        <w:rPr>
          <w:rFonts w:eastAsia="Times New Roman" w:cs="Arial"/>
          <w:b/>
          <w:bCs/>
          <w:color w:val="333333"/>
          <w:sz w:val="24"/>
          <w:szCs w:val="24"/>
          <w:u w:val="single"/>
          <w:lang w:val="en"/>
        </w:rPr>
        <w:t>3</w:t>
      </w:r>
      <w:r w:rsidRPr="006D2884">
        <w:rPr>
          <w:rFonts w:eastAsia="Times New Roman" w:cs="Arial"/>
          <w:b/>
          <w:bCs/>
          <w:color w:val="333333"/>
          <w:sz w:val="24"/>
          <w:szCs w:val="24"/>
          <w:u w:val="single"/>
          <w:lang w:val="en"/>
        </w:rPr>
        <w:t xml:space="preserve"> – </w:t>
      </w:r>
      <w:r>
        <w:rPr>
          <w:rFonts w:eastAsia="Times New Roman" w:cs="Arial"/>
          <w:b/>
          <w:bCs/>
          <w:color w:val="333333"/>
          <w:sz w:val="24"/>
          <w:szCs w:val="24"/>
          <w:u w:val="single"/>
          <w:lang w:val="en"/>
        </w:rPr>
        <w:t>Agreement and Performance (BP)</w:t>
      </w:r>
      <w:r w:rsidRPr="006D2884">
        <w:rPr>
          <w:rFonts w:eastAsia="Times New Roman" w:cs="Arial"/>
          <w:b/>
          <w:bCs/>
          <w:color w:val="333333"/>
          <w:sz w:val="24"/>
          <w:szCs w:val="24"/>
          <w:u w:val="single"/>
          <w:lang w:val="en"/>
        </w:rPr>
        <w:t>.</w:t>
      </w:r>
      <w:r w:rsidRPr="006D2884">
        <w:rPr>
          <w:rFonts w:eastAsia="Times New Roman" w:cs="Arial"/>
          <w:color w:val="333333"/>
          <w:sz w:val="24"/>
          <w:szCs w:val="24"/>
          <w:lang w:val="en"/>
        </w:rPr>
        <w:t xml:space="preserve"> </w:t>
      </w:r>
      <w:r>
        <w:rPr>
          <w:rFonts w:eastAsia="Times New Roman" w:cs="Arial"/>
          <w:color w:val="333333"/>
          <w:sz w:val="24"/>
          <w:szCs w:val="24"/>
          <w:lang w:val="en"/>
        </w:rPr>
        <w:t>Per CR0220, paragraph C.3.1(c) is added as follows:</w:t>
      </w:r>
    </w:p>
    <w:p w14:paraId="5D1D833A" w14:textId="77777777" w:rsidR="00867F4B" w:rsidRPr="008675C7" w:rsidRDefault="00867F4B" w:rsidP="00867F4B">
      <w:pPr>
        <w:shd w:val="clear" w:color="auto" w:fill="FFFFFF"/>
        <w:spacing w:before="100" w:beforeAutospacing="1" w:after="100" w:afterAutospacing="1" w:line="240" w:lineRule="auto"/>
        <w:ind w:left="1080"/>
        <w:contextualSpacing/>
        <w:rPr>
          <w:rFonts w:cs="Arial"/>
          <w:sz w:val="20"/>
          <w:szCs w:val="20"/>
          <w:lang w:val="en"/>
        </w:rPr>
      </w:pPr>
      <w:r w:rsidRPr="008675C7">
        <w:rPr>
          <w:sz w:val="20"/>
          <w:szCs w:val="20"/>
        </w:rPr>
        <w:t>(c) Any order issued during the effective period of this agreement and not completed within that period shall be completed by the Contractor prior to release from the ordered incident assignment. The agreement shall govern the Contractor’s and Government’s rights and obligations with respect to that order to the same extent as if the order were completed during the agreement’s effective period.</w:t>
      </w:r>
    </w:p>
    <w:p w14:paraId="497E4BD4" w14:textId="6C199902" w:rsidR="00943729" w:rsidRPr="00943729" w:rsidRDefault="00943729" w:rsidP="00B5063E">
      <w:pPr>
        <w:shd w:val="clear" w:color="auto" w:fill="FFFFFF"/>
        <w:spacing w:before="100" w:beforeAutospacing="1" w:after="100" w:afterAutospacing="1" w:line="240" w:lineRule="auto"/>
        <w:contextualSpacing/>
        <w:rPr>
          <w:rFonts w:cs="Arial"/>
          <w:color w:val="333333"/>
          <w:sz w:val="24"/>
          <w:szCs w:val="24"/>
          <w:lang w:val="en"/>
        </w:rPr>
      </w:pPr>
      <w:bookmarkStart w:id="0" w:name="_GoBack"/>
      <w:bookmarkEnd w:id="0"/>
    </w:p>
    <w:p w14:paraId="758C1B5F" w14:textId="77777777" w:rsidR="00867F4B" w:rsidRDefault="00867F4B" w:rsidP="00867F4B">
      <w:pPr>
        <w:numPr>
          <w:ilvl w:val="0"/>
          <w:numId w:val="2"/>
        </w:numPr>
        <w:shd w:val="clear" w:color="auto" w:fill="FFFFFF"/>
        <w:tabs>
          <w:tab w:val="clear" w:pos="720"/>
        </w:tabs>
        <w:spacing w:before="100" w:beforeAutospacing="1" w:after="100" w:afterAutospacing="1" w:line="240" w:lineRule="auto"/>
        <w:ind w:left="360"/>
        <w:contextualSpacing/>
        <w:rPr>
          <w:rFonts w:eastAsia="Times New Roman" w:cs="Arial"/>
          <w:color w:val="333333"/>
          <w:sz w:val="24"/>
          <w:szCs w:val="24"/>
          <w:lang w:val="en"/>
        </w:rPr>
      </w:pPr>
      <w:r>
        <w:rPr>
          <w:rFonts w:eastAsia="Times New Roman" w:cs="Arial"/>
          <w:b/>
          <w:bCs/>
          <w:color w:val="333333"/>
          <w:sz w:val="24"/>
          <w:szCs w:val="24"/>
          <w:u w:val="single"/>
          <w:lang w:val="en"/>
        </w:rPr>
        <w:t>D16</w:t>
      </w:r>
      <w:r w:rsidRPr="006D2884">
        <w:rPr>
          <w:rFonts w:eastAsia="Times New Roman" w:cs="Arial"/>
          <w:b/>
          <w:bCs/>
          <w:color w:val="333333"/>
          <w:sz w:val="24"/>
          <w:szCs w:val="24"/>
          <w:u w:val="single"/>
          <w:lang w:val="en"/>
        </w:rPr>
        <w:t xml:space="preserve"> – </w:t>
      </w:r>
      <w:r>
        <w:rPr>
          <w:rFonts w:eastAsia="Times New Roman" w:cs="Arial"/>
          <w:b/>
          <w:bCs/>
          <w:color w:val="333333"/>
          <w:sz w:val="24"/>
          <w:szCs w:val="24"/>
          <w:u w:val="single"/>
          <w:lang w:val="en"/>
        </w:rPr>
        <w:t>Inspections (Heavy Equipment with Water – 2016)</w:t>
      </w:r>
      <w:r w:rsidRPr="006D2884">
        <w:rPr>
          <w:rFonts w:eastAsia="Times New Roman" w:cs="Arial"/>
          <w:b/>
          <w:bCs/>
          <w:color w:val="333333"/>
          <w:sz w:val="24"/>
          <w:szCs w:val="24"/>
          <w:u w:val="single"/>
          <w:lang w:val="en"/>
        </w:rPr>
        <w:t>.</w:t>
      </w:r>
      <w:r w:rsidRPr="006D2884">
        <w:rPr>
          <w:rFonts w:eastAsia="Times New Roman" w:cs="Arial"/>
          <w:color w:val="333333"/>
          <w:sz w:val="24"/>
          <w:szCs w:val="24"/>
          <w:lang w:val="en"/>
        </w:rPr>
        <w:t xml:space="preserve"> </w:t>
      </w:r>
      <w:r>
        <w:rPr>
          <w:rFonts w:eastAsia="Times New Roman" w:cs="Arial"/>
          <w:color w:val="333333"/>
          <w:sz w:val="24"/>
          <w:szCs w:val="24"/>
          <w:lang w:val="en"/>
        </w:rPr>
        <w:t>Changes to D.16 that should have been included in the 8.0 release (per CR026) were omitted and now included.  Language changed from:</w:t>
      </w:r>
    </w:p>
    <w:tbl>
      <w:tblPr>
        <w:tblW w:w="4712" w:type="pct"/>
        <w:tblCellSpacing w:w="0" w:type="dxa"/>
        <w:tblInd w:w="720" w:type="dxa"/>
        <w:tblCellMar>
          <w:left w:w="0" w:type="dxa"/>
          <w:right w:w="0" w:type="dxa"/>
        </w:tblCellMar>
        <w:tblLook w:val="04A0" w:firstRow="1" w:lastRow="0" w:firstColumn="1" w:lastColumn="0" w:noHBand="0" w:noVBand="1"/>
      </w:tblPr>
      <w:tblGrid>
        <w:gridCol w:w="8821"/>
      </w:tblGrid>
      <w:tr w:rsidR="00867F4B" w:rsidRPr="00077172" w14:paraId="7BD654D3" w14:textId="77777777" w:rsidTr="0034796F">
        <w:trPr>
          <w:tblCellSpacing w:w="0" w:type="dxa"/>
        </w:trPr>
        <w:tc>
          <w:tcPr>
            <w:tcW w:w="5000" w:type="pct"/>
            <w:hideMark/>
          </w:tcPr>
          <w:p w14:paraId="5F5C87E5"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D.16 -- INSPECTIONS</w:t>
            </w:r>
          </w:p>
        </w:tc>
      </w:tr>
      <w:tr w:rsidR="00867F4B" w:rsidRPr="00077172" w14:paraId="39ECE24B" w14:textId="77777777" w:rsidTr="0034796F">
        <w:trPr>
          <w:tblCellSpacing w:w="0" w:type="dxa"/>
        </w:trPr>
        <w:tc>
          <w:tcPr>
            <w:tcW w:w="5000" w:type="pct"/>
            <w:hideMark/>
          </w:tcPr>
          <w:p w14:paraId="68810D6C"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0173D1C8" w14:textId="77777777" w:rsidTr="0034796F">
        <w:trPr>
          <w:tblCellSpacing w:w="0" w:type="dxa"/>
        </w:trPr>
        <w:tc>
          <w:tcPr>
            <w:tcW w:w="5000" w:type="pct"/>
            <w:hideMark/>
          </w:tcPr>
          <w:p w14:paraId="4FB22CF7"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 xml:space="preserve">The Government will perform inspections of all equipment prior to ranking the equipment on the dispatch priority lists to ensure compliance with the equipment requirements in Section D.2. Inspection of personnel qualifications may also be performed to ensure compliance with the personnel </w:t>
            </w:r>
            <w:r w:rsidRPr="008675C7">
              <w:rPr>
                <w:rFonts w:eastAsia="Times New Roman" w:cs="Arial"/>
                <w:color w:val="333333"/>
                <w:sz w:val="20"/>
                <w:szCs w:val="20"/>
              </w:rPr>
              <w:lastRenderedPageBreak/>
              <w:t>requirements in section D.3 and Exhibit N; however, compliance with personnel requirements will have no effect on the ranking of otherwise compliant equipment on a dispatch priority list. Should the Vendor’s equipment not pass inspection, one re-inspection will be allowed. Copies of the inspection reports will be distributed by the inspection team to the CO and the Vendor. Information on the equipment advantages collected during the inspection will be used for the process of ranking the equipment on the dispatch priority list. These inspections are necessary for the Government to determine Agreement compliance and all associated costs are considered incidental costs to the Vendor, and will not be paid by the Government regardless of whether any orders are placed under the vendor's agreement (i.e., I-BPA). Copies of the equipment inspection checklists are in Exhibit M.</w:t>
            </w:r>
          </w:p>
        </w:tc>
      </w:tr>
      <w:tr w:rsidR="00867F4B" w:rsidRPr="00077172" w14:paraId="62BE25E1" w14:textId="77777777" w:rsidTr="0034796F">
        <w:trPr>
          <w:tblCellSpacing w:w="0" w:type="dxa"/>
        </w:trPr>
        <w:tc>
          <w:tcPr>
            <w:tcW w:w="5000" w:type="pct"/>
            <w:hideMark/>
          </w:tcPr>
          <w:p w14:paraId="53439529"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lastRenderedPageBreak/>
              <w:t>.</w:t>
            </w:r>
          </w:p>
        </w:tc>
      </w:tr>
      <w:tr w:rsidR="00867F4B" w:rsidRPr="00077172" w14:paraId="6812FABB" w14:textId="77777777" w:rsidTr="0034796F">
        <w:trPr>
          <w:tblCellSpacing w:w="0" w:type="dxa"/>
        </w:trPr>
        <w:tc>
          <w:tcPr>
            <w:tcW w:w="5000" w:type="pct"/>
            <w:hideMark/>
          </w:tcPr>
          <w:p w14:paraId="33C001D4"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 xml:space="preserve">D.16.1 – EQUIPMENT WEIGHT. At the time of inspection, engines and water tenders will be weighed twice; once when empty and once when fully loaded and fully equipped without personnel and their gear. Two hundred and seventy pounds (270 pounds), which includes appropriate gear, shall be added to the weight of the equipment when fully loaded to account for the weight of each crew person. Vendor equipment shall not exceed the manufacturer’s GVWR or GAWR when fully loaded and ready for operation: with fuel, water, personnel, and equipment. </w:t>
            </w:r>
          </w:p>
        </w:tc>
      </w:tr>
      <w:tr w:rsidR="00867F4B" w:rsidRPr="00077172" w14:paraId="49F1C676" w14:textId="77777777" w:rsidTr="0034796F">
        <w:trPr>
          <w:tblCellSpacing w:w="0" w:type="dxa"/>
        </w:trPr>
        <w:tc>
          <w:tcPr>
            <w:tcW w:w="5000" w:type="pct"/>
            <w:hideMark/>
          </w:tcPr>
          <w:p w14:paraId="3B29B42C"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489C6AF5" w14:textId="77777777" w:rsidTr="0034796F">
        <w:trPr>
          <w:tblCellSpacing w:w="0" w:type="dxa"/>
        </w:trPr>
        <w:tc>
          <w:tcPr>
            <w:tcW w:w="5000" w:type="pct"/>
            <w:hideMark/>
          </w:tcPr>
          <w:p w14:paraId="5B578BD6"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D.16.2 – MECHANICAL INSPECTION. The Agency designated inspector may consider an engine or water tender with a current Commercial Vehicle Safety Alliance (CVSA) inspection as passing the mechanical portion of the initial equipment inspection. This provision does not preclude an agency designated inspector from performing the complete mechanical portion of the initial inspection if the inspector determines the complete mechanical inspection is required to confirm vehicle meets all requirements/specifications.</w:t>
            </w:r>
          </w:p>
        </w:tc>
      </w:tr>
      <w:tr w:rsidR="00867F4B" w:rsidRPr="00077172" w14:paraId="68DF4E50" w14:textId="77777777" w:rsidTr="0034796F">
        <w:trPr>
          <w:tblCellSpacing w:w="0" w:type="dxa"/>
        </w:trPr>
        <w:tc>
          <w:tcPr>
            <w:tcW w:w="5000" w:type="pct"/>
            <w:hideMark/>
          </w:tcPr>
          <w:p w14:paraId="33C00728"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0D2D7A31" w14:textId="77777777" w:rsidTr="0034796F">
        <w:trPr>
          <w:tblCellSpacing w:w="0" w:type="dxa"/>
        </w:trPr>
        <w:tc>
          <w:tcPr>
            <w:tcW w:w="5000" w:type="pct"/>
            <w:hideMark/>
          </w:tcPr>
          <w:p w14:paraId="59CC4986"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D.16.3 – SCHEDULES. Prior to inspection, schedules will be made available to the Vendor. The Vendor is responsible for ensuring that each resource is inspected in a timely manner. The Vendor is responsible for any fees required to pass inspection. The checklists to be used for vendor equipment inspections are shown in Exhibit M. Inspection of equipment and personnel records may occur concurrently, or be scheduled at different times. Re-inspections, if necessary, shall be scheduled during regularly scheduled inspection periods. Vendor equipment and personnel records may be re-inspected at any designated inspection location within the Geographic Area.</w:t>
            </w:r>
          </w:p>
        </w:tc>
      </w:tr>
      <w:tr w:rsidR="00867F4B" w:rsidRPr="00077172" w14:paraId="24F5011F" w14:textId="77777777" w:rsidTr="0034796F">
        <w:trPr>
          <w:tblCellSpacing w:w="0" w:type="dxa"/>
        </w:trPr>
        <w:tc>
          <w:tcPr>
            <w:tcW w:w="5000" w:type="pct"/>
            <w:hideMark/>
          </w:tcPr>
          <w:p w14:paraId="24B55B7B"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p w14:paraId="5C834191"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(b) The following locations will be inspection sites: &lt;STARTEDIT1&gt; CO:  May modify accordingly, include information for your geographic area’s inspection schedules, process, etc. &lt;ENDEDIT1&gt;</w:t>
            </w:r>
          </w:p>
          <w:p w14:paraId="3277473F"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2D6F2DFB" w14:textId="77777777" w:rsidTr="0034796F">
        <w:trPr>
          <w:tblCellSpacing w:w="0" w:type="dxa"/>
        </w:trPr>
        <w:tc>
          <w:tcPr>
            <w:tcW w:w="5000" w:type="pct"/>
            <w:hideMark/>
          </w:tcPr>
          <w:p w14:paraId="6638D5CE"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 xml:space="preserve">D.16.4 -- REQUIRED TRAINING. The Vendor shall maintain and make available upon request to the Government the following documents, if required (see D.3.1 and Exhibit N for a more comprehensive list):  See D.3.1 for a complete listing of training required for the operators of this equipment.  </w:t>
            </w:r>
          </w:p>
        </w:tc>
      </w:tr>
      <w:tr w:rsidR="00867F4B" w:rsidRPr="00077172" w14:paraId="4DA18713" w14:textId="77777777" w:rsidTr="0034796F">
        <w:trPr>
          <w:tblCellSpacing w:w="0" w:type="dxa"/>
        </w:trPr>
        <w:tc>
          <w:tcPr>
            <w:tcW w:w="5000" w:type="pct"/>
            <w:hideMark/>
          </w:tcPr>
          <w:p w14:paraId="1D43D07A"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33C0DCEF" w14:textId="77777777" w:rsidTr="0034796F">
        <w:trPr>
          <w:tblCellSpacing w:w="0" w:type="dxa"/>
        </w:trPr>
        <w:tc>
          <w:tcPr>
            <w:tcW w:w="5000" w:type="pct"/>
            <w:hideMark/>
          </w:tcPr>
          <w:p w14:paraId="48C7CAEE"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(a) Completed Individual Employee Training Verification Forms for each firefighter.</w:t>
            </w:r>
          </w:p>
        </w:tc>
      </w:tr>
      <w:tr w:rsidR="00867F4B" w:rsidRPr="00077172" w14:paraId="5E6183FF" w14:textId="77777777" w:rsidTr="0034796F">
        <w:trPr>
          <w:tblCellSpacing w:w="0" w:type="dxa"/>
        </w:trPr>
        <w:tc>
          <w:tcPr>
            <w:tcW w:w="5000" w:type="pct"/>
            <w:hideMark/>
          </w:tcPr>
          <w:p w14:paraId="08E899D0"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6910256F" w14:textId="77777777" w:rsidTr="0034796F">
        <w:trPr>
          <w:tblCellSpacing w:w="0" w:type="dxa"/>
        </w:trPr>
        <w:tc>
          <w:tcPr>
            <w:tcW w:w="5000" w:type="pct"/>
            <w:hideMark/>
          </w:tcPr>
          <w:p w14:paraId="5E11B9C2"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(b) Formal training certificates for each required course, including annual Fireline Safety Refresher Training (RT-130) training.</w:t>
            </w:r>
          </w:p>
        </w:tc>
      </w:tr>
      <w:tr w:rsidR="00867F4B" w:rsidRPr="00077172" w14:paraId="5DA74275" w14:textId="77777777" w:rsidTr="0034796F">
        <w:trPr>
          <w:tblCellSpacing w:w="0" w:type="dxa"/>
        </w:trPr>
        <w:tc>
          <w:tcPr>
            <w:tcW w:w="5000" w:type="pct"/>
            <w:hideMark/>
          </w:tcPr>
          <w:p w14:paraId="2B790AFC"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3B155E1F" w14:textId="77777777" w:rsidTr="0034796F">
        <w:trPr>
          <w:tblCellSpacing w:w="0" w:type="dxa"/>
        </w:trPr>
        <w:tc>
          <w:tcPr>
            <w:tcW w:w="5000" w:type="pct"/>
            <w:hideMark/>
          </w:tcPr>
          <w:p w14:paraId="74AD6555"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(c) Completed performance task books for each position the person is qualified to perform.</w:t>
            </w:r>
          </w:p>
        </w:tc>
      </w:tr>
      <w:tr w:rsidR="00867F4B" w:rsidRPr="00077172" w14:paraId="56082164" w14:textId="77777777" w:rsidTr="0034796F">
        <w:trPr>
          <w:tblCellSpacing w:w="0" w:type="dxa"/>
        </w:trPr>
        <w:tc>
          <w:tcPr>
            <w:tcW w:w="5000" w:type="pct"/>
            <w:hideMark/>
          </w:tcPr>
          <w:p w14:paraId="3DC8A8FF"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44030FA7" w14:textId="77777777" w:rsidTr="0034796F">
        <w:trPr>
          <w:tblCellSpacing w:w="0" w:type="dxa"/>
        </w:trPr>
        <w:tc>
          <w:tcPr>
            <w:tcW w:w="5000" w:type="pct"/>
            <w:hideMark/>
          </w:tcPr>
          <w:p w14:paraId="10F5E29B"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(d) Documentation which validates experience.</w:t>
            </w:r>
          </w:p>
        </w:tc>
      </w:tr>
      <w:tr w:rsidR="00867F4B" w:rsidRPr="00077172" w14:paraId="6FCD7D35" w14:textId="77777777" w:rsidTr="0034796F">
        <w:trPr>
          <w:tblCellSpacing w:w="0" w:type="dxa"/>
        </w:trPr>
        <w:tc>
          <w:tcPr>
            <w:tcW w:w="5000" w:type="pct"/>
            <w:hideMark/>
          </w:tcPr>
          <w:p w14:paraId="447C4E1D"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4C87DE9D" w14:textId="77777777" w:rsidTr="0034796F">
        <w:trPr>
          <w:tblCellSpacing w:w="0" w:type="dxa"/>
        </w:trPr>
        <w:tc>
          <w:tcPr>
            <w:tcW w:w="5000" w:type="pct"/>
            <w:hideMark/>
          </w:tcPr>
          <w:p w14:paraId="39494FD1"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(e) Work Capacity Fitness test record for current year.</w:t>
            </w:r>
          </w:p>
        </w:tc>
      </w:tr>
      <w:tr w:rsidR="00867F4B" w:rsidRPr="00077172" w14:paraId="67A854FB" w14:textId="77777777" w:rsidTr="0034796F">
        <w:trPr>
          <w:tblCellSpacing w:w="0" w:type="dxa"/>
        </w:trPr>
        <w:tc>
          <w:tcPr>
            <w:tcW w:w="5000" w:type="pct"/>
            <w:hideMark/>
          </w:tcPr>
          <w:p w14:paraId="13741723"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532059F9" w14:textId="77777777" w:rsidTr="0034796F">
        <w:trPr>
          <w:tblCellSpacing w:w="0" w:type="dxa"/>
        </w:trPr>
        <w:tc>
          <w:tcPr>
            <w:tcW w:w="5000" w:type="pct"/>
            <w:hideMark/>
          </w:tcPr>
          <w:p w14:paraId="3FD11506"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(f) A copy of commercial driver’s license (CDL) with tank endorsements over 26001 lbs and medical card for over 10001 lbs.</w:t>
            </w:r>
          </w:p>
        </w:tc>
      </w:tr>
      <w:tr w:rsidR="00867F4B" w:rsidRPr="00077172" w14:paraId="7FC18913" w14:textId="77777777" w:rsidTr="0034796F">
        <w:trPr>
          <w:tblCellSpacing w:w="0" w:type="dxa"/>
        </w:trPr>
        <w:tc>
          <w:tcPr>
            <w:tcW w:w="5000" w:type="pct"/>
            <w:hideMark/>
          </w:tcPr>
          <w:p w14:paraId="1B289AA6"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30DD723F" w14:textId="77777777" w:rsidTr="0034796F">
        <w:trPr>
          <w:tblCellSpacing w:w="0" w:type="dxa"/>
        </w:trPr>
        <w:tc>
          <w:tcPr>
            <w:tcW w:w="5000" w:type="pct"/>
            <w:hideMark/>
          </w:tcPr>
          <w:p w14:paraId="3EB495A3"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lastRenderedPageBreak/>
              <w:t>D.16.5 -- DOCUMENTATION. When submitting equipment for inspection, the Vendor shall have equipment fully equipped ready to fight fire and bring the following documentation:</w:t>
            </w:r>
          </w:p>
        </w:tc>
      </w:tr>
      <w:tr w:rsidR="00867F4B" w:rsidRPr="00077172" w14:paraId="2757D6FF" w14:textId="77777777" w:rsidTr="0034796F">
        <w:trPr>
          <w:tblCellSpacing w:w="0" w:type="dxa"/>
        </w:trPr>
        <w:tc>
          <w:tcPr>
            <w:tcW w:w="5000" w:type="pct"/>
            <w:hideMark/>
          </w:tcPr>
          <w:p w14:paraId="3A74A12C"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78264E4F" w14:textId="77777777" w:rsidTr="0034796F">
        <w:trPr>
          <w:tblCellSpacing w:w="0" w:type="dxa"/>
        </w:trPr>
        <w:tc>
          <w:tcPr>
            <w:tcW w:w="5000" w:type="pct"/>
            <w:hideMark/>
          </w:tcPr>
          <w:p w14:paraId="6FDFCF72"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(a) Annual Department of Transportation Inspection or CVSA Reports.</w:t>
            </w:r>
          </w:p>
        </w:tc>
      </w:tr>
      <w:tr w:rsidR="00867F4B" w:rsidRPr="00077172" w14:paraId="704C8690" w14:textId="77777777" w:rsidTr="0034796F">
        <w:trPr>
          <w:tblCellSpacing w:w="0" w:type="dxa"/>
        </w:trPr>
        <w:tc>
          <w:tcPr>
            <w:tcW w:w="5000" w:type="pct"/>
            <w:hideMark/>
          </w:tcPr>
          <w:p w14:paraId="70971D50"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3AE2B3C6" w14:textId="77777777" w:rsidTr="0034796F">
        <w:trPr>
          <w:tblCellSpacing w:w="0" w:type="dxa"/>
        </w:trPr>
        <w:tc>
          <w:tcPr>
            <w:tcW w:w="5000" w:type="pct"/>
            <w:hideMark/>
          </w:tcPr>
          <w:p w14:paraId="42D32FEF"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(b)Proof of insurance.</w:t>
            </w:r>
          </w:p>
        </w:tc>
      </w:tr>
      <w:tr w:rsidR="00867F4B" w:rsidRPr="00077172" w14:paraId="6F695FC8" w14:textId="77777777" w:rsidTr="0034796F">
        <w:trPr>
          <w:tblCellSpacing w:w="0" w:type="dxa"/>
        </w:trPr>
        <w:tc>
          <w:tcPr>
            <w:tcW w:w="5000" w:type="pct"/>
            <w:hideMark/>
          </w:tcPr>
          <w:p w14:paraId="26178581"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7D117FC7" w14:textId="77777777" w:rsidTr="0034796F">
        <w:trPr>
          <w:tblCellSpacing w:w="0" w:type="dxa"/>
        </w:trPr>
        <w:tc>
          <w:tcPr>
            <w:tcW w:w="5000" w:type="pct"/>
            <w:hideMark/>
          </w:tcPr>
          <w:p w14:paraId="388C6528"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(c) Current vehicle registration.</w:t>
            </w:r>
          </w:p>
        </w:tc>
      </w:tr>
      <w:tr w:rsidR="00867F4B" w:rsidRPr="00077172" w14:paraId="30B0999C" w14:textId="77777777" w:rsidTr="0034796F">
        <w:trPr>
          <w:tblCellSpacing w:w="0" w:type="dxa"/>
        </w:trPr>
        <w:tc>
          <w:tcPr>
            <w:tcW w:w="5000" w:type="pct"/>
            <w:hideMark/>
          </w:tcPr>
          <w:p w14:paraId="235FE3BD"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196BD2CF" w14:textId="77777777" w:rsidTr="0034796F">
        <w:trPr>
          <w:tblCellSpacing w:w="0" w:type="dxa"/>
        </w:trPr>
        <w:tc>
          <w:tcPr>
            <w:tcW w:w="5000" w:type="pct"/>
            <w:hideMark/>
          </w:tcPr>
          <w:p w14:paraId="0201C83F"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(d) Manufacturers certification of GVWR and GAWR affixed to the vehicle or certification from a Final Stage Manufacturer. A line sheet from the Manufacturer with VIN number along with GVWR and GAWR is acceptable.</w:t>
            </w:r>
          </w:p>
        </w:tc>
      </w:tr>
      <w:tr w:rsidR="00867F4B" w:rsidRPr="00077172" w14:paraId="3763547F" w14:textId="77777777" w:rsidTr="0034796F">
        <w:trPr>
          <w:tblCellSpacing w:w="0" w:type="dxa"/>
        </w:trPr>
        <w:tc>
          <w:tcPr>
            <w:tcW w:w="5000" w:type="pct"/>
            <w:hideMark/>
          </w:tcPr>
          <w:p w14:paraId="58831256"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2B28E7CB" w14:textId="77777777" w:rsidTr="0034796F">
        <w:trPr>
          <w:tblCellSpacing w:w="0" w:type="dxa"/>
        </w:trPr>
        <w:tc>
          <w:tcPr>
            <w:tcW w:w="5000" w:type="pct"/>
            <w:hideMark/>
          </w:tcPr>
          <w:p w14:paraId="78AD4B26"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(e) Current (within 1 year) certified fully loaded weight receipt.</w:t>
            </w:r>
          </w:p>
        </w:tc>
      </w:tr>
      <w:tr w:rsidR="00867F4B" w:rsidRPr="00077172" w14:paraId="519160E4" w14:textId="77777777" w:rsidTr="0034796F">
        <w:trPr>
          <w:tblCellSpacing w:w="0" w:type="dxa"/>
        </w:trPr>
        <w:tc>
          <w:tcPr>
            <w:tcW w:w="5000" w:type="pct"/>
            <w:hideMark/>
          </w:tcPr>
          <w:p w14:paraId="5B511B4E"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w:t>
            </w:r>
          </w:p>
        </w:tc>
      </w:tr>
      <w:tr w:rsidR="00867F4B" w:rsidRPr="00077172" w14:paraId="77B164F1" w14:textId="77777777" w:rsidTr="0034796F">
        <w:trPr>
          <w:tblCellSpacing w:w="0" w:type="dxa"/>
        </w:trPr>
        <w:tc>
          <w:tcPr>
            <w:tcW w:w="5000" w:type="pct"/>
            <w:hideMark/>
          </w:tcPr>
          <w:p w14:paraId="513EF7B3" w14:textId="77777777" w:rsidR="00867F4B" w:rsidRPr="008675C7" w:rsidRDefault="00867F4B" w:rsidP="0034796F">
            <w:pPr>
              <w:shd w:val="clear" w:color="auto" w:fill="FFFFFF"/>
              <w:spacing w:before="100" w:beforeAutospacing="1" w:after="100" w:afterAutospacing="1" w:line="240" w:lineRule="auto"/>
              <w:ind w:left="360"/>
              <w:contextualSpacing/>
              <w:rPr>
                <w:rFonts w:eastAsia="Times New Roman" w:cs="Arial"/>
                <w:color w:val="333333"/>
                <w:sz w:val="20"/>
                <w:szCs w:val="20"/>
              </w:rPr>
            </w:pPr>
            <w:r w:rsidRPr="008675C7">
              <w:rPr>
                <w:rFonts w:eastAsia="Times New Roman" w:cs="Arial"/>
                <w:color w:val="333333"/>
                <w:sz w:val="20"/>
                <w:szCs w:val="20"/>
              </w:rPr>
              <w:t>(f) After market certification for altering of tanks may be required for equipment that has been extensively modified from its original conditions. The form is in Exhibit M.</w:t>
            </w:r>
          </w:p>
        </w:tc>
      </w:tr>
    </w:tbl>
    <w:p w14:paraId="6B7A665D" w14:textId="77777777" w:rsidR="00867F4B" w:rsidRDefault="00867F4B" w:rsidP="00867F4B">
      <w:pPr>
        <w:shd w:val="clear" w:color="auto" w:fill="FFFFFF"/>
        <w:spacing w:before="100" w:beforeAutospacing="1" w:after="100" w:afterAutospacing="1" w:line="240" w:lineRule="auto"/>
        <w:ind w:left="360"/>
        <w:contextualSpacing/>
        <w:rPr>
          <w:rFonts w:eastAsia="Times New Roman" w:cs="Arial"/>
          <w:color w:val="333333"/>
          <w:sz w:val="24"/>
          <w:szCs w:val="24"/>
          <w:lang w:val="en"/>
        </w:rPr>
      </w:pPr>
      <w:r>
        <w:rPr>
          <w:rFonts w:eastAsia="Times New Roman" w:cs="Arial"/>
          <w:color w:val="333333"/>
          <w:sz w:val="24"/>
          <w:szCs w:val="24"/>
          <w:lang w:val="en"/>
        </w:rPr>
        <w:t>To Read:</w:t>
      </w:r>
    </w:p>
    <w:tbl>
      <w:tblPr>
        <w:tblW w:w="4567" w:type="pct"/>
        <w:tblCellSpacing w:w="0" w:type="dxa"/>
        <w:tblInd w:w="1080" w:type="dxa"/>
        <w:tblCellMar>
          <w:left w:w="0" w:type="dxa"/>
          <w:right w:w="0" w:type="dxa"/>
        </w:tblCellMar>
        <w:tblLook w:val="04A0" w:firstRow="1" w:lastRow="0" w:firstColumn="1" w:lastColumn="0" w:noHBand="0" w:noVBand="1"/>
      </w:tblPr>
      <w:tblGrid>
        <w:gridCol w:w="8549"/>
      </w:tblGrid>
      <w:tr w:rsidR="00867F4B" w:rsidRPr="00860830" w14:paraId="49265AF9" w14:textId="77777777" w:rsidTr="0034796F">
        <w:trPr>
          <w:tblCellSpacing w:w="0" w:type="dxa"/>
        </w:trPr>
        <w:tc>
          <w:tcPr>
            <w:tcW w:w="5000" w:type="pct"/>
            <w:hideMark/>
          </w:tcPr>
          <w:p w14:paraId="51B5DE84" w14:textId="77777777" w:rsidR="00867F4B" w:rsidRPr="008675C7" w:rsidRDefault="00867F4B" w:rsidP="0034796F">
            <w:pPr>
              <w:spacing w:after="0" w:line="240" w:lineRule="auto"/>
              <w:rPr>
                <w:rFonts w:eastAsia="Times New Roman" w:cs="Arial"/>
                <w:color w:val="000000"/>
                <w:sz w:val="20"/>
                <w:szCs w:val="20"/>
              </w:rPr>
            </w:pPr>
            <w:r w:rsidRPr="008675C7">
              <w:rPr>
                <w:rFonts w:eastAsia="Times New Roman" w:cs="Arial"/>
                <w:color w:val="000000"/>
                <w:sz w:val="20"/>
                <w:szCs w:val="20"/>
              </w:rPr>
              <w:t>D.16 -- INSPECTIONS</w:t>
            </w:r>
          </w:p>
        </w:tc>
      </w:tr>
      <w:tr w:rsidR="00867F4B" w:rsidRPr="00860830" w14:paraId="55C2AE45" w14:textId="77777777" w:rsidTr="0034796F">
        <w:trPr>
          <w:tblCellSpacing w:w="0" w:type="dxa"/>
        </w:trPr>
        <w:tc>
          <w:tcPr>
            <w:tcW w:w="5000" w:type="pct"/>
            <w:hideMark/>
          </w:tcPr>
          <w:p w14:paraId="5F7CE74F"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472EF6E4" w14:textId="77777777" w:rsidTr="0034796F">
        <w:trPr>
          <w:tblCellSpacing w:w="0" w:type="dxa"/>
        </w:trPr>
        <w:tc>
          <w:tcPr>
            <w:tcW w:w="5000" w:type="pct"/>
            <w:hideMark/>
          </w:tcPr>
          <w:p w14:paraId="28A46E7A"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The Government will perform inspections of all equipment prior to ranking the equipment on the dispatch priority lists to ensure compliance with the equipment requirements in Section D.2. Inspection of personnel qualifications may also be performed to ensure compliance with the personnel requirements in section D.3; however, compliance with personnel requirements will have no effect on the ranking of otherwise compliant equipment on a dispatch priority list. Should the Vendor’s equipment not pass inspection, one re-inspection will be allowed. Copies of the inspection reports will be distributed by the inspection team to the CO and the Vendor. Information on the equipment advantages collected during the inspection will be used for the process of ranking the equipment on the dispatch priority list. These inspections are necessary for the Government to determine Agreement compliance and all associated costs are considered incidental costs to the Vendor, and will not be paid by the Government regardless of whether any orders are placed under the vendor's agreement (i.e., I-BPA). Copies of the equipment inspection checklists are in Exhibit M.</w:t>
            </w:r>
          </w:p>
        </w:tc>
      </w:tr>
      <w:tr w:rsidR="00867F4B" w:rsidRPr="00860830" w14:paraId="101C229D" w14:textId="77777777" w:rsidTr="0034796F">
        <w:trPr>
          <w:tblCellSpacing w:w="0" w:type="dxa"/>
        </w:trPr>
        <w:tc>
          <w:tcPr>
            <w:tcW w:w="5000" w:type="pct"/>
            <w:hideMark/>
          </w:tcPr>
          <w:p w14:paraId="6FC267FC"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232CDF36" w14:textId="77777777" w:rsidTr="0034796F">
        <w:trPr>
          <w:tblCellSpacing w:w="0" w:type="dxa"/>
        </w:trPr>
        <w:tc>
          <w:tcPr>
            <w:tcW w:w="5000" w:type="pct"/>
            <w:hideMark/>
          </w:tcPr>
          <w:p w14:paraId="2268A273"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 xml:space="preserve">D.16.1 – [RESERVED] </w:t>
            </w:r>
          </w:p>
        </w:tc>
      </w:tr>
      <w:tr w:rsidR="00867F4B" w:rsidRPr="00860830" w14:paraId="27A9BFE0" w14:textId="77777777" w:rsidTr="0034796F">
        <w:trPr>
          <w:tblCellSpacing w:w="0" w:type="dxa"/>
        </w:trPr>
        <w:tc>
          <w:tcPr>
            <w:tcW w:w="5000" w:type="pct"/>
            <w:hideMark/>
          </w:tcPr>
          <w:p w14:paraId="0B7BCE65"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539442E1" w14:textId="77777777" w:rsidTr="0034796F">
        <w:trPr>
          <w:tblCellSpacing w:w="0" w:type="dxa"/>
        </w:trPr>
        <w:tc>
          <w:tcPr>
            <w:tcW w:w="5000" w:type="pct"/>
            <w:hideMark/>
          </w:tcPr>
          <w:p w14:paraId="3632BD48"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D.16.2 – [RESERVED]</w:t>
            </w:r>
          </w:p>
        </w:tc>
      </w:tr>
      <w:tr w:rsidR="00867F4B" w:rsidRPr="00860830" w14:paraId="383C6CDA" w14:textId="77777777" w:rsidTr="0034796F">
        <w:trPr>
          <w:tblCellSpacing w:w="0" w:type="dxa"/>
        </w:trPr>
        <w:tc>
          <w:tcPr>
            <w:tcW w:w="5000" w:type="pct"/>
            <w:hideMark/>
          </w:tcPr>
          <w:p w14:paraId="79D695C4"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0FF5F0D0" w14:textId="77777777" w:rsidTr="0034796F">
        <w:trPr>
          <w:tblCellSpacing w:w="0" w:type="dxa"/>
        </w:trPr>
        <w:tc>
          <w:tcPr>
            <w:tcW w:w="5000" w:type="pct"/>
            <w:hideMark/>
          </w:tcPr>
          <w:p w14:paraId="0128A95C" w14:textId="77777777" w:rsidR="00867F4B" w:rsidRPr="008675C7" w:rsidRDefault="00867F4B" w:rsidP="0034796F">
            <w:pPr>
              <w:spacing w:after="0" w:line="240" w:lineRule="auto"/>
              <w:rPr>
                <w:rFonts w:eastAsia="Times New Roman" w:cs="Arial"/>
                <w:strike/>
                <w:sz w:val="20"/>
                <w:szCs w:val="20"/>
              </w:rPr>
            </w:pPr>
            <w:r w:rsidRPr="008675C7">
              <w:rPr>
                <w:rFonts w:eastAsia="Times New Roman" w:cs="Arial"/>
                <w:sz w:val="20"/>
                <w:szCs w:val="20"/>
              </w:rPr>
              <w:t>D.16.3 – SCHEDULES.</w:t>
            </w:r>
            <w:r w:rsidRPr="008675C7">
              <w:rPr>
                <w:rFonts w:eastAsia="Times New Roman" w:cs="Arial"/>
                <w:strike/>
                <w:sz w:val="20"/>
                <w:szCs w:val="20"/>
              </w:rPr>
              <w:t xml:space="preserve"> </w:t>
            </w:r>
          </w:p>
        </w:tc>
      </w:tr>
      <w:tr w:rsidR="00867F4B" w:rsidRPr="00860830" w14:paraId="4913E98E" w14:textId="77777777" w:rsidTr="0034796F">
        <w:trPr>
          <w:tblCellSpacing w:w="0" w:type="dxa"/>
        </w:trPr>
        <w:tc>
          <w:tcPr>
            <w:tcW w:w="5000" w:type="pct"/>
            <w:hideMark/>
          </w:tcPr>
          <w:p w14:paraId="69240C7D"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p w14:paraId="27001434"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(a) Prior to inspection, schedules will be made available to the Vendor. The Vendor is responsible for ensuring that each resource is inspected in a timely manner. The Vendor is responsible for any fees required to pass inspection. The checklists to be used for vendor equipment inspections are shown in Exhibit M. Inspection of equipment and personnel records may occur concurrently, or be scheduled at different times. Re-inspections, if necessary, shall be scheduled during regularly scheduled inspection periods. Vendor equipment and personnel records may be re-inspected at any designated inspection location within the Geographic Area.</w:t>
            </w:r>
          </w:p>
        </w:tc>
      </w:tr>
      <w:tr w:rsidR="00867F4B" w:rsidRPr="00860830" w14:paraId="1201CD81" w14:textId="77777777" w:rsidTr="0034796F">
        <w:trPr>
          <w:tblCellSpacing w:w="0" w:type="dxa"/>
        </w:trPr>
        <w:tc>
          <w:tcPr>
            <w:tcW w:w="5000" w:type="pct"/>
            <w:hideMark/>
          </w:tcPr>
          <w:p w14:paraId="1BF3BE2F"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p w14:paraId="70D3E37E" w14:textId="77777777" w:rsidR="00867F4B" w:rsidRPr="008675C7" w:rsidRDefault="00867F4B" w:rsidP="0034796F">
            <w:pPr>
              <w:pStyle w:val="NoSpacing"/>
              <w:rPr>
                <w:sz w:val="20"/>
                <w:szCs w:val="20"/>
              </w:rPr>
            </w:pPr>
            <w:r w:rsidRPr="008675C7">
              <w:rPr>
                <w:sz w:val="20"/>
                <w:szCs w:val="20"/>
              </w:rPr>
              <w:t>(b) The following locations will be inspection sites: &lt;STARTEDIT1&gt; CO:  May modify accordingly, include information for your geographic area’s inspection schedules, process, etc. &lt;ENDEDIT1&gt;</w:t>
            </w:r>
          </w:p>
          <w:p w14:paraId="0BCB517D"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212E5E19" w14:textId="77777777" w:rsidTr="0034796F">
        <w:trPr>
          <w:tblCellSpacing w:w="0" w:type="dxa"/>
        </w:trPr>
        <w:tc>
          <w:tcPr>
            <w:tcW w:w="5000" w:type="pct"/>
            <w:hideMark/>
          </w:tcPr>
          <w:p w14:paraId="6A357DF7"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 xml:space="preserve">D.16.4 -- REQUIRED TRAINING. See D.3.1 for a complete listing of training required for the operators of this equipment.  </w:t>
            </w:r>
          </w:p>
        </w:tc>
      </w:tr>
      <w:tr w:rsidR="00867F4B" w:rsidRPr="00860830" w14:paraId="508FA12D" w14:textId="77777777" w:rsidTr="0034796F">
        <w:trPr>
          <w:tblCellSpacing w:w="0" w:type="dxa"/>
        </w:trPr>
        <w:tc>
          <w:tcPr>
            <w:tcW w:w="5000" w:type="pct"/>
            <w:hideMark/>
          </w:tcPr>
          <w:p w14:paraId="0ADCB81B"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lastRenderedPageBreak/>
              <w:t>.</w:t>
            </w:r>
          </w:p>
        </w:tc>
      </w:tr>
      <w:tr w:rsidR="00867F4B" w:rsidRPr="00860830" w14:paraId="4208D3C2" w14:textId="77777777" w:rsidTr="0034796F">
        <w:trPr>
          <w:tblCellSpacing w:w="0" w:type="dxa"/>
        </w:trPr>
        <w:tc>
          <w:tcPr>
            <w:tcW w:w="5000" w:type="pct"/>
            <w:hideMark/>
          </w:tcPr>
          <w:p w14:paraId="31270C1F"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D.16.5 -- DOCUMENTATION. When submitting equipment for inspection, the Vendor shall have equipment fully equipped ready to fight fire and bring the following documentation:</w:t>
            </w:r>
          </w:p>
        </w:tc>
      </w:tr>
      <w:tr w:rsidR="00867F4B" w:rsidRPr="00860830" w14:paraId="7BFC3D00" w14:textId="77777777" w:rsidTr="0034796F">
        <w:trPr>
          <w:tblCellSpacing w:w="0" w:type="dxa"/>
        </w:trPr>
        <w:tc>
          <w:tcPr>
            <w:tcW w:w="5000" w:type="pct"/>
            <w:hideMark/>
          </w:tcPr>
          <w:p w14:paraId="67B092CA"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706432E9" w14:textId="77777777" w:rsidTr="0034796F">
        <w:trPr>
          <w:tblCellSpacing w:w="0" w:type="dxa"/>
        </w:trPr>
        <w:tc>
          <w:tcPr>
            <w:tcW w:w="5000" w:type="pct"/>
            <w:hideMark/>
          </w:tcPr>
          <w:p w14:paraId="16BD1F3D" w14:textId="77777777" w:rsidR="00867F4B" w:rsidRPr="008675C7" w:rsidRDefault="00867F4B" w:rsidP="0034796F">
            <w:pPr>
              <w:pStyle w:val="ListParagraph"/>
              <w:spacing w:after="0" w:line="240" w:lineRule="auto"/>
              <w:ind w:left="0"/>
              <w:rPr>
                <w:rFonts w:eastAsia="Times New Roman" w:cs="Arial"/>
                <w:strike/>
                <w:sz w:val="20"/>
                <w:szCs w:val="20"/>
              </w:rPr>
            </w:pPr>
            <w:r w:rsidRPr="008675C7">
              <w:rPr>
                <w:rFonts w:eastAsia="Times New Roman" w:cs="Arial"/>
                <w:sz w:val="20"/>
                <w:szCs w:val="20"/>
              </w:rPr>
              <w:t>(a) Proof of insurance.</w:t>
            </w:r>
          </w:p>
        </w:tc>
      </w:tr>
      <w:tr w:rsidR="00867F4B" w:rsidRPr="00860830" w14:paraId="1BD2D295" w14:textId="77777777" w:rsidTr="0034796F">
        <w:trPr>
          <w:tblCellSpacing w:w="0" w:type="dxa"/>
        </w:trPr>
        <w:tc>
          <w:tcPr>
            <w:tcW w:w="5000" w:type="pct"/>
            <w:hideMark/>
          </w:tcPr>
          <w:p w14:paraId="4F0206FC"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w:t>
            </w:r>
          </w:p>
        </w:tc>
      </w:tr>
      <w:tr w:rsidR="00867F4B" w:rsidRPr="00860830" w14:paraId="56C30A1B" w14:textId="77777777" w:rsidTr="0034796F">
        <w:trPr>
          <w:tblCellSpacing w:w="0" w:type="dxa"/>
        </w:trPr>
        <w:tc>
          <w:tcPr>
            <w:tcW w:w="5000" w:type="pct"/>
            <w:hideMark/>
          </w:tcPr>
          <w:p w14:paraId="01E55A3A" w14:textId="77777777" w:rsidR="00867F4B" w:rsidRPr="008675C7" w:rsidRDefault="00867F4B" w:rsidP="0034796F">
            <w:pPr>
              <w:spacing w:after="0" w:line="240" w:lineRule="auto"/>
              <w:rPr>
                <w:rFonts w:eastAsia="Times New Roman" w:cs="Arial"/>
                <w:sz w:val="20"/>
                <w:szCs w:val="20"/>
              </w:rPr>
            </w:pPr>
            <w:r w:rsidRPr="008675C7">
              <w:rPr>
                <w:rFonts w:eastAsia="Times New Roman" w:cs="Arial"/>
                <w:sz w:val="20"/>
                <w:szCs w:val="20"/>
              </w:rPr>
              <w:t>(b) After market certification for altering of tanks from original conditions. The form is in Exhibit M.</w:t>
            </w:r>
          </w:p>
        </w:tc>
      </w:tr>
    </w:tbl>
    <w:p w14:paraId="1367A001" w14:textId="77777777" w:rsidR="00867F4B" w:rsidRPr="00077172" w:rsidRDefault="00867F4B" w:rsidP="00867F4B">
      <w:pPr>
        <w:shd w:val="clear" w:color="auto" w:fill="FFFFFF"/>
        <w:spacing w:before="100" w:beforeAutospacing="1" w:after="100" w:afterAutospacing="1" w:line="240" w:lineRule="auto"/>
        <w:ind w:left="360"/>
        <w:contextualSpacing/>
        <w:rPr>
          <w:rFonts w:eastAsia="Times New Roman" w:cs="Arial"/>
          <w:color w:val="333333"/>
          <w:sz w:val="24"/>
          <w:szCs w:val="24"/>
          <w:lang w:val="en"/>
        </w:rPr>
      </w:pPr>
    </w:p>
    <w:p w14:paraId="097209F4" w14:textId="77777777" w:rsidR="00867F4B" w:rsidRPr="00077172" w:rsidRDefault="00867F4B" w:rsidP="00867F4B">
      <w:pPr>
        <w:numPr>
          <w:ilvl w:val="0"/>
          <w:numId w:val="2"/>
        </w:numPr>
        <w:shd w:val="clear" w:color="auto" w:fill="FFFFFF"/>
        <w:tabs>
          <w:tab w:val="clear" w:pos="720"/>
        </w:tabs>
        <w:spacing w:before="100" w:beforeAutospacing="1" w:after="100" w:afterAutospacing="1" w:line="240" w:lineRule="auto"/>
        <w:ind w:left="360"/>
        <w:contextualSpacing/>
        <w:rPr>
          <w:rFonts w:eastAsia="Times New Roman" w:cs="Arial"/>
          <w:color w:val="333333"/>
          <w:sz w:val="24"/>
          <w:szCs w:val="24"/>
          <w:lang w:val="en"/>
        </w:rPr>
      </w:pPr>
      <w:r>
        <w:rPr>
          <w:rFonts w:eastAsia="Times New Roman" w:cs="Arial"/>
          <w:b/>
          <w:bCs/>
          <w:color w:val="333333"/>
          <w:sz w:val="24"/>
          <w:szCs w:val="24"/>
          <w:u w:val="single"/>
          <w:lang w:val="en"/>
        </w:rPr>
        <w:t>D21</w:t>
      </w:r>
      <w:r w:rsidRPr="006D2884">
        <w:rPr>
          <w:rFonts w:eastAsia="Times New Roman" w:cs="Arial"/>
          <w:b/>
          <w:bCs/>
          <w:color w:val="333333"/>
          <w:sz w:val="24"/>
          <w:szCs w:val="24"/>
          <w:u w:val="single"/>
          <w:lang w:val="en"/>
        </w:rPr>
        <w:t xml:space="preserve"> – </w:t>
      </w:r>
      <w:r>
        <w:rPr>
          <w:rFonts w:eastAsia="Times New Roman" w:cs="Arial"/>
          <w:b/>
          <w:bCs/>
          <w:color w:val="333333"/>
          <w:sz w:val="24"/>
          <w:szCs w:val="24"/>
          <w:u w:val="single"/>
          <w:lang w:val="en"/>
        </w:rPr>
        <w:t>Payments (CSU 2014, Commo Trailer 2014, GIS Trailer 2014, HOS Trailer 2014 and Refrigerated Trailer 2016)</w:t>
      </w:r>
      <w:r w:rsidRPr="006D2884">
        <w:rPr>
          <w:rFonts w:eastAsia="Times New Roman" w:cs="Arial"/>
          <w:b/>
          <w:bCs/>
          <w:color w:val="333333"/>
          <w:sz w:val="24"/>
          <w:szCs w:val="24"/>
          <w:u w:val="single"/>
          <w:lang w:val="en"/>
        </w:rPr>
        <w:t>.</w:t>
      </w:r>
      <w:r>
        <w:rPr>
          <w:rFonts w:eastAsia="Times New Roman" w:cs="Arial"/>
          <w:b/>
          <w:bCs/>
          <w:color w:val="333333"/>
          <w:sz w:val="24"/>
          <w:szCs w:val="24"/>
          <w:lang w:val="en"/>
        </w:rPr>
        <w:t xml:space="preserve">  </w:t>
      </w:r>
      <w:r w:rsidRPr="00077172">
        <w:rPr>
          <w:rFonts w:eastAsia="Times New Roman" w:cs="Arial"/>
          <w:color w:val="333333"/>
          <w:sz w:val="24"/>
          <w:szCs w:val="24"/>
          <w:lang w:val="en"/>
        </w:rPr>
        <w:t>Per CR0228, paragraph D.21.8.1(d) for the Clerical Support Unit, Communications Trailer, GIS Unit, Helicopter Operations Support Trailer, and Refrigerated Trailer solicitations is changed from:</w:t>
      </w:r>
    </w:p>
    <w:p w14:paraId="76F482F8"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(d) PAYMENT WILL BE MADE AT THE RATE (DAILY, WEEKLY, MONTHLY) THAT IS MOST ADVANTAGEOUS TO THE GOVERNMENT. FOR PAYMENT PURPOSES, THE PAYMENT COMPUTATION WILL START OVER AFTER EACH 7 DAY PERIOD AND AFTER THE 30TH DAY FOR ANY PERIOD OF TIME UNDER HIRE.</w:t>
      </w:r>
    </w:p>
    <w:p w14:paraId="1D51602D" w14:textId="77777777" w:rsidR="00867F4B" w:rsidRPr="00077172" w:rsidRDefault="00867F4B" w:rsidP="00867F4B">
      <w:pPr>
        <w:shd w:val="clear" w:color="auto" w:fill="FFFFFF"/>
        <w:spacing w:before="100" w:beforeAutospacing="1" w:after="100" w:afterAutospacing="1" w:line="240" w:lineRule="auto"/>
        <w:ind w:left="450"/>
        <w:contextualSpacing/>
        <w:rPr>
          <w:rFonts w:eastAsia="Times New Roman" w:cs="Arial"/>
          <w:color w:val="333333"/>
          <w:sz w:val="24"/>
          <w:szCs w:val="24"/>
          <w:lang w:val="en"/>
        </w:rPr>
      </w:pPr>
      <w:r w:rsidRPr="00077172">
        <w:rPr>
          <w:rFonts w:eastAsia="Times New Roman" w:cs="Arial"/>
          <w:color w:val="333333"/>
          <w:sz w:val="24"/>
          <w:szCs w:val="24"/>
          <w:lang w:val="en"/>
        </w:rPr>
        <w:t>To Read:</w:t>
      </w:r>
    </w:p>
    <w:p w14:paraId="55E37065"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 xml:space="preserve">PAYMENT WILL BE MADE AT THE RATE (DAILY, WEEKLY, MONTHLY) THAT IS MOST ADVANTAGEOUS TO THE GOVERNMENT REGARDLESS OF THE NUMBER OF DAYS WORKED. FOR PAYMENT PURPOSES, THE PAYMENT COMPUTATION WILL BE CALCULATED USING ANY COMBINATION OF RATES (DAILY, WEEKLY, MONTHLY) THAT IS MOST ADVANTAGEOUS TO THE GOVERNMENT. </w:t>
      </w:r>
    </w:p>
    <w:p w14:paraId="115BA890" w14:textId="77777777" w:rsidR="00867F4B" w:rsidRPr="008675C7" w:rsidRDefault="00867F4B" w:rsidP="00867F4B">
      <w:pPr>
        <w:shd w:val="clear" w:color="auto" w:fill="FFFFFF"/>
        <w:spacing w:before="100" w:beforeAutospacing="1" w:after="100" w:afterAutospacing="1" w:line="240" w:lineRule="auto"/>
        <w:ind w:left="720"/>
        <w:contextualSpacing/>
        <w:rPr>
          <w:rFonts w:eastAsia="Times New Roman" w:cs="Arial"/>
          <w:color w:val="333333"/>
          <w:sz w:val="20"/>
          <w:szCs w:val="20"/>
          <w:lang w:val="en"/>
        </w:rPr>
      </w:pPr>
    </w:p>
    <w:p w14:paraId="045E55F0"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 xml:space="preserve">FOR EXAMPLE, IF THE AGREEMENT HAS A DAILY RATE OF $1200, A WEEKLY RATE OF $7000, AND A MONTHLY RATE OF $17,000 AND THE TIME UNDER HIRE IS 17 DAYS, THE GOVERNMENT WILL PAY THE VENDOR $17,000 AS THE MONTHLY RATE IS THE MOST ADVANTAGEOUS RATE.  </w:t>
      </w:r>
    </w:p>
    <w:p w14:paraId="32137F73"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p>
    <w:p w14:paraId="310D3F83"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A MONTH IS DEFINED AS 30 DAYS.</w:t>
      </w:r>
    </w:p>
    <w:p w14:paraId="644A4B2C" w14:textId="77777777" w:rsidR="00867F4B" w:rsidRPr="00077172"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4"/>
          <w:szCs w:val="24"/>
          <w:lang w:val="en"/>
        </w:rPr>
      </w:pPr>
    </w:p>
    <w:p w14:paraId="1132B4DF" w14:textId="00AA65FB" w:rsidR="00867F4B" w:rsidRPr="00A27B45" w:rsidRDefault="00867F4B" w:rsidP="00867F4B">
      <w:pPr>
        <w:numPr>
          <w:ilvl w:val="0"/>
          <w:numId w:val="2"/>
        </w:numPr>
        <w:shd w:val="clear" w:color="auto" w:fill="FFFFFF"/>
        <w:tabs>
          <w:tab w:val="clear" w:pos="720"/>
        </w:tabs>
        <w:spacing w:before="100" w:beforeAutospacing="1" w:after="100" w:afterAutospacing="1" w:line="240" w:lineRule="auto"/>
        <w:ind w:left="360"/>
        <w:contextualSpacing/>
        <w:rPr>
          <w:rFonts w:eastAsia="Times New Roman" w:cs="Arial"/>
          <w:color w:val="333333"/>
          <w:sz w:val="24"/>
          <w:szCs w:val="24"/>
          <w:lang w:val="en"/>
        </w:rPr>
      </w:pPr>
      <w:r>
        <w:rPr>
          <w:rFonts w:eastAsia="Times New Roman" w:cs="Arial"/>
          <w:b/>
          <w:bCs/>
          <w:color w:val="333333"/>
          <w:sz w:val="24"/>
          <w:szCs w:val="24"/>
          <w:u w:val="single"/>
          <w:lang w:val="en"/>
        </w:rPr>
        <w:t>D21</w:t>
      </w:r>
      <w:r w:rsidRPr="006D2884">
        <w:rPr>
          <w:rFonts w:eastAsia="Times New Roman" w:cs="Arial"/>
          <w:b/>
          <w:bCs/>
          <w:color w:val="333333"/>
          <w:sz w:val="24"/>
          <w:szCs w:val="24"/>
          <w:u w:val="single"/>
          <w:lang w:val="en"/>
        </w:rPr>
        <w:t xml:space="preserve"> – </w:t>
      </w:r>
      <w:r>
        <w:rPr>
          <w:rFonts w:eastAsia="Times New Roman" w:cs="Arial"/>
          <w:b/>
          <w:bCs/>
          <w:color w:val="333333"/>
          <w:sz w:val="24"/>
          <w:szCs w:val="24"/>
          <w:u w:val="single"/>
          <w:lang w:val="en"/>
        </w:rPr>
        <w:t>Payments (Tents 2014)</w:t>
      </w:r>
      <w:r w:rsidRPr="006D2884">
        <w:rPr>
          <w:rFonts w:eastAsia="Times New Roman" w:cs="Arial"/>
          <w:b/>
          <w:bCs/>
          <w:color w:val="333333"/>
          <w:sz w:val="24"/>
          <w:szCs w:val="24"/>
          <w:u w:val="single"/>
          <w:lang w:val="en"/>
        </w:rPr>
        <w:t>.</w:t>
      </w:r>
      <w:r>
        <w:rPr>
          <w:rFonts w:eastAsia="Times New Roman" w:cs="Arial"/>
          <w:b/>
          <w:bCs/>
          <w:color w:val="333333"/>
          <w:sz w:val="24"/>
          <w:szCs w:val="24"/>
          <w:lang w:val="en"/>
        </w:rPr>
        <w:t xml:space="preserve">  </w:t>
      </w:r>
      <w:r w:rsidRPr="00A27B45">
        <w:rPr>
          <w:rFonts w:eastAsia="Times New Roman" w:cs="Arial"/>
          <w:color w:val="333333"/>
          <w:sz w:val="24"/>
          <w:szCs w:val="24"/>
          <w:lang w:val="en"/>
        </w:rPr>
        <w:t>Per CR0228, paragraph D.21.8.1(c) for the Tent solicitation is changed from:</w:t>
      </w:r>
    </w:p>
    <w:p w14:paraId="61519957"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(c) PAYMENT WILL BE MADE AT THE RATE (DAILY, WEEKLY, MONTHLY) THAT IS MOST ADVANTAGEOUS TO THE GOVERNMENT. FOR PAYMENT PURPOSES, THE PAYMENT COMPUTATION WILL START OVER AFTER EACH 7 DAY PERIOD AND AFTER THE 30TH DAY FOR ANY PERIOD OF TIME UNDER HIRE.</w:t>
      </w:r>
    </w:p>
    <w:p w14:paraId="12747FA4" w14:textId="77777777" w:rsidR="00867F4B" w:rsidRPr="00A27B45" w:rsidRDefault="00867F4B" w:rsidP="00867F4B">
      <w:pPr>
        <w:shd w:val="clear" w:color="auto" w:fill="FFFFFF"/>
        <w:spacing w:before="100" w:beforeAutospacing="1" w:after="100" w:afterAutospacing="1" w:line="240" w:lineRule="auto"/>
        <w:ind w:left="360"/>
        <w:contextualSpacing/>
        <w:rPr>
          <w:rFonts w:eastAsia="Times New Roman" w:cs="Arial"/>
          <w:color w:val="333333"/>
          <w:sz w:val="24"/>
          <w:szCs w:val="24"/>
          <w:lang w:val="en"/>
        </w:rPr>
      </w:pPr>
      <w:r w:rsidRPr="00A27B45">
        <w:rPr>
          <w:rFonts w:eastAsia="Times New Roman" w:cs="Arial"/>
          <w:color w:val="333333"/>
          <w:sz w:val="24"/>
          <w:szCs w:val="24"/>
          <w:lang w:val="en"/>
        </w:rPr>
        <w:t>To Read:</w:t>
      </w:r>
    </w:p>
    <w:p w14:paraId="1A5172AC"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 xml:space="preserve">(c) PAYMENT WILL BE MADE AT THE RATE (DAILY, WEEKLY, MONTHLY) THAT IS MOST ADVANTAGEOUS TO THE GOVERNMENT REGARDLESS OF THE NUMBER OF DAYS WORKED. FOR PAYMENT PURPOSES, THE PAYMENT COMPUTATION WILL BE CALCULATED USING ANY COMBINATION OF RATES (DAILY, WEEKLY, MONTHLY) THAT IS MOST ADVANTAGEOUS TO THE GOVERNMENT. </w:t>
      </w:r>
    </w:p>
    <w:p w14:paraId="41A8FDE3"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p>
    <w:p w14:paraId="0B20B94C"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 xml:space="preserve">FOR EXAMPLE, IF THE AGREEMENT HAS A DAILY RATE OF $1200, A WEEKLY RATE OF $7000, AND A MONTHLY RATE OF $17,000 AND THE TIME UNDER HIRE IS 17 DAYS, THE GOVERNMENT WILL PAY THE VENDOR $17,000 AS THE MONTHLY RATE IS THE MOST ADVANTAGEOUS RATE.  </w:t>
      </w:r>
    </w:p>
    <w:p w14:paraId="01714532"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p>
    <w:p w14:paraId="7178458F" w14:textId="77777777" w:rsidR="00867F4B" w:rsidRPr="008675C7" w:rsidRDefault="00867F4B" w:rsidP="00867F4B">
      <w:pPr>
        <w:shd w:val="clear" w:color="auto" w:fill="FFFFFF"/>
        <w:spacing w:before="100" w:beforeAutospacing="1" w:after="100" w:afterAutospacing="1" w:line="240" w:lineRule="auto"/>
        <w:ind w:left="1080"/>
        <w:contextualSpacing/>
        <w:rPr>
          <w:rFonts w:eastAsia="Times New Roman" w:cs="Arial"/>
          <w:color w:val="333333"/>
          <w:sz w:val="20"/>
          <w:szCs w:val="20"/>
          <w:lang w:val="en"/>
        </w:rPr>
      </w:pPr>
      <w:r w:rsidRPr="008675C7">
        <w:rPr>
          <w:rFonts w:eastAsia="Times New Roman" w:cs="Arial"/>
          <w:color w:val="333333"/>
          <w:sz w:val="20"/>
          <w:szCs w:val="20"/>
          <w:lang w:val="en"/>
        </w:rPr>
        <w:t>A MONTH IS DEFINED AS 30 DAYS.</w:t>
      </w:r>
    </w:p>
    <w:p w14:paraId="2E117A35" w14:textId="77777777" w:rsidR="00867F4B" w:rsidRPr="00A27B45" w:rsidRDefault="00867F4B" w:rsidP="00867F4B">
      <w:pPr>
        <w:shd w:val="clear" w:color="auto" w:fill="FFFFFF"/>
        <w:spacing w:before="100" w:beforeAutospacing="1" w:after="100" w:afterAutospacing="1" w:line="240" w:lineRule="auto"/>
        <w:ind w:left="720"/>
        <w:contextualSpacing/>
        <w:rPr>
          <w:rFonts w:eastAsia="Times New Roman" w:cs="Arial"/>
          <w:color w:val="333333"/>
          <w:sz w:val="24"/>
          <w:szCs w:val="24"/>
          <w:lang w:val="en"/>
        </w:rPr>
      </w:pPr>
    </w:p>
    <w:p w14:paraId="6F8A20FD" w14:textId="5C865234" w:rsidR="00867F4B" w:rsidRDefault="00867F4B" w:rsidP="00867F4B">
      <w:pPr>
        <w:numPr>
          <w:ilvl w:val="0"/>
          <w:numId w:val="2"/>
        </w:numPr>
        <w:shd w:val="clear" w:color="auto" w:fill="FFFFFF"/>
        <w:tabs>
          <w:tab w:val="clear" w:pos="720"/>
        </w:tabs>
        <w:spacing w:before="100" w:beforeAutospacing="1" w:after="100" w:afterAutospacing="1" w:line="240" w:lineRule="auto"/>
        <w:ind w:left="360"/>
        <w:contextualSpacing/>
        <w:rPr>
          <w:rFonts w:eastAsia="Times New Roman" w:cs="Arial"/>
          <w:color w:val="333333"/>
          <w:sz w:val="24"/>
          <w:szCs w:val="24"/>
          <w:lang w:val="en"/>
        </w:rPr>
      </w:pPr>
      <w:r w:rsidRPr="006D2884">
        <w:rPr>
          <w:rFonts w:eastAsia="Times New Roman" w:cs="Arial"/>
          <w:b/>
          <w:bCs/>
          <w:color w:val="333333"/>
          <w:sz w:val="24"/>
          <w:szCs w:val="24"/>
          <w:u w:val="single"/>
          <w:lang w:val="en"/>
        </w:rPr>
        <w:t>E00 – Representations and Certifications (BP).</w:t>
      </w:r>
      <w:r w:rsidRPr="006D2884">
        <w:rPr>
          <w:rFonts w:eastAsia="Times New Roman" w:cs="Arial"/>
          <w:color w:val="333333"/>
          <w:sz w:val="24"/>
          <w:szCs w:val="24"/>
          <w:lang w:val="en"/>
        </w:rPr>
        <w:t xml:space="preserve"> </w:t>
      </w:r>
      <w:r w:rsidR="008675C7">
        <w:rPr>
          <w:rFonts w:eastAsia="Times New Roman" w:cs="Arial"/>
          <w:color w:val="333333"/>
          <w:sz w:val="24"/>
          <w:szCs w:val="24"/>
          <w:lang w:val="en"/>
        </w:rPr>
        <w:t xml:space="preserve"> </w:t>
      </w:r>
      <w:r w:rsidRPr="006D2884">
        <w:rPr>
          <w:rFonts w:eastAsia="Times New Roman" w:cs="Arial"/>
          <w:color w:val="333333"/>
          <w:sz w:val="24"/>
          <w:szCs w:val="24"/>
          <w:lang w:val="en"/>
        </w:rPr>
        <w:t>Per FAC 2005-8</w:t>
      </w:r>
      <w:r>
        <w:rPr>
          <w:rFonts w:eastAsia="Times New Roman" w:cs="Arial"/>
          <w:color w:val="333333"/>
          <w:sz w:val="24"/>
          <w:szCs w:val="24"/>
          <w:lang w:val="en"/>
        </w:rPr>
        <w:t>5 and FAC 2005-86</w:t>
      </w:r>
      <w:r w:rsidRPr="006D2884">
        <w:rPr>
          <w:rFonts w:eastAsia="Times New Roman" w:cs="Arial"/>
          <w:color w:val="333333"/>
          <w:sz w:val="24"/>
          <w:szCs w:val="24"/>
          <w:lang w:val="en"/>
        </w:rPr>
        <w:t xml:space="preserve">, </w:t>
      </w:r>
      <w:r>
        <w:rPr>
          <w:rFonts w:eastAsia="Times New Roman" w:cs="Arial"/>
          <w:color w:val="333333"/>
          <w:sz w:val="24"/>
          <w:szCs w:val="24"/>
          <w:lang w:val="en"/>
        </w:rPr>
        <w:t>E2 within E00 for 52.212-3, “Offeror Representations and Certifications -- Commercial Items,” are updated.</w:t>
      </w:r>
    </w:p>
    <w:p w14:paraId="21206CAB" w14:textId="77777777" w:rsidR="00867F4B" w:rsidRDefault="00867F4B" w:rsidP="00867F4B">
      <w:pPr>
        <w:shd w:val="clear" w:color="auto" w:fill="FFFFFF"/>
        <w:spacing w:before="100" w:beforeAutospacing="1" w:after="100" w:afterAutospacing="1" w:line="240" w:lineRule="auto"/>
        <w:ind w:left="360"/>
        <w:contextualSpacing/>
        <w:rPr>
          <w:rFonts w:eastAsia="Times New Roman" w:cs="Arial"/>
          <w:color w:val="333333"/>
          <w:sz w:val="24"/>
          <w:szCs w:val="24"/>
          <w:lang w:val="en"/>
        </w:rPr>
      </w:pPr>
    </w:p>
    <w:p w14:paraId="73F59F2E" w14:textId="0A6B96D6" w:rsidR="00867F4B" w:rsidRPr="006D2884" w:rsidRDefault="00867F4B" w:rsidP="008675C7">
      <w:pPr>
        <w:numPr>
          <w:ilvl w:val="0"/>
          <w:numId w:val="2"/>
        </w:numPr>
        <w:shd w:val="clear" w:color="auto" w:fill="FFFFFF"/>
        <w:tabs>
          <w:tab w:val="clear" w:pos="720"/>
        </w:tabs>
        <w:spacing w:before="100" w:beforeAutospacing="1" w:after="100" w:afterAutospacing="1" w:line="240" w:lineRule="auto"/>
        <w:ind w:left="360"/>
        <w:contextualSpacing/>
        <w:rPr>
          <w:rFonts w:eastAsia="Times New Roman" w:cs="Arial"/>
          <w:color w:val="333333"/>
          <w:sz w:val="24"/>
          <w:szCs w:val="24"/>
          <w:lang w:val="en"/>
        </w:rPr>
      </w:pPr>
      <w:r w:rsidRPr="006D2884">
        <w:rPr>
          <w:rFonts w:eastAsia="Times New Roman" w:cs="Arial"/>
          <w:b/>
          <w:bCs/>
          <w:color w:val="333333"/>
          <w:sz w:val="24"/>
          <w:szCs w:val="24"/>
          <w:u w:val="single"/>
          <w:lang w:val="en"/>
        </w:rPr>
        <w:t>E0</w:t>
      </w:r>
      <w:r>
        <w:rPr>
          <w:rFonts w:eastAsia="Times New Roman" w:cs="Arial"/>
          <w:b/>
          <w:bCs/>
          <w:color w:val="333333"/>
          <w:sz w:val="24"/>
          <w:szCs w:val="24"/>
          <w:u w:val="single"/>
          <w:lang w:val="en"/>
        </w:rPr>
        <w:t>5</w:t>
      </w:r>
      <w:r w:rsidRPr="006D2884">
        <w:rPr>
          <w:rFonts w:eastAsia="Times New Roman" w:cs="Arial"/>
          <w:b/>
          <w:bCs/>
          <w:color w:val="333333"/>
          <w:sz w:val="24"/>
          <w:szCs w:val="24"/>
          <w:u w:val="single"/>
          <w:lang w:val="en"/>
        </w:rPr>
        <w:t xml:space="preserve"> – </w:t>
      </w:r>
      <w:r>
        <w:rPr>
          <w:rFonts w:eastAsia="Times New Roman" w:cs="Arial"/>
          <w:b/>
          <w:bCs/>
          <w:color w:val="333333"/>
          <w:sz w:val="24"/>
          <w:szCs w:val="24"/>
          <w:u w:val="single"/>
          <w:lang w:val="en"/>
        </w:rPr>
        <w:t>Exhibit D – DOL Wage Determination</w:t>
      </w:r>
      <w:r w:rsidRPr="006D2884">
        <w:rPr>
          <w:rFonts w:eastAsia="Times New Roman" w:cs="Arial"/>
          <w:b/>
          <w:bCs/>
          <w:color w:val="333333"/>
          <w:sz w:val="24"/>
          <w:szCs w:val="24"/>
          <w:u w:val="single"/>
          <w:lang w:val="en"/>
        </w:rPr>
        <w:t xml:space="preserve"> (BP).</w:t>
      </w:r>
      <w:r w:rsidRPr="006D2884">
        <w:rPr>
          <w:rFonts w:eastAsia="Times New Roman" w:cs="Arial"/>
          <w:color w:val="333333"/>
          <w:sz w:val="24"/>
          <w:szCs w:val="24"/>
          <w:lang w:val="en"/>
        </w:rPr>
        <w:t xml:space="preserve"> </w:t>
      </w:r>
      <w:r w:rsidRPr="00A27B45">
        <w:t xml:space="preserve"> </w:t>
      </w:r>
      <w:r w:rsidR="008675C7">
        <w:t xml:space="preserve">Per CR 0241, </w:t>
      </w:r>
      <w:r w:rsidRPr="00A27B45">
        <w:rPr>
          <w:rFonts w:eastAsia="Times New Roman" w:cs="Arial"/>
          <w:color w:val="333333"/>
          <w:sz w:val="24"/>
          <w:szCs w:val="24"/>
          <w:lang w:val="en"/>
        </w:rPr>
        <w:t>Wage Determination No. 1995-0221 (Rev. 36), dated 02/03/2015, is replaced with Wage Determination No. 1995-0221 (Rev. 38), dated 12/29/2015.  Changes include an increase for the hourly minimum wage from $10.10 per hour to $10.15 and an increase to general Health and Welfare from $4.02 per hour to $4.27 per hour.</w:t>
      </w:r>
    </w:p>
    <w:p w14:paraId="30E8975B" w14:textId="77777777" w:rsidR="00867F4B" w:rsidRPr="00116374" w:rsidRDefault="00867F4B" w:rsidP="00867F4B">
      <w:pPr>
        <w:shd w:val="clear" w:color="auto" w:fill="FFFFFF"/>
        <w:spacing w:after="150" w:line="240" w:lineRule="auto"/>
        <w:rPr>
          <w:rFonts w:ascii="Open Sans" w:eastAsia="Times New Roman" w:hAnsi="Open Sans" w:cs="Helvetica"/>
          <w:color w:val="333333"/>
          <w:sz w:val="21"/>
          <w:szCs w:val="21"/>
          <w:lang w:val="en"/>
        </w:rPr>
      </w:pPr>
    </w:p>
    <w:p w14:paraId="66034A69" w14:textId="77777777" w:rsidR="00867F4B" w:rsidRDefault="00867F4B" w:rsidP="00867F4B"/>
    <w:p w14:paraId="274A7B82" w14:textId="77777777" w:rsidR="00AE6D2C" w:rsidRDefault="00AE6D2C"/>
    <w:sectPr w:rsidR="00AE6D2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2ED8"/>
    <w:multiLevelType w:val="multilevel"/>
    <w:tmpl w:val="5EECDC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C23280"/>
    <w:multiLevelType w:val="hybridMultilevel"/>
    <w:tmpl w:val="7F928594"/>
    <w:lvl w:ilvl="0" w:tplc="A7C22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BD54A5"/>
    <w:multiLevelType w:val="hybridMultilevel"/>
    <w:tmpl w:val="E9527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F4B"/>
    <w:rsid w:val="000B5112"/>
    <w:rsid w:val="002E1E90"/>
    <w:rsid w:val="008675C7"/>
    <w:rsid w:val="00867F4B"/>
    <w:rsid w:val="00943729"/>
    <w:rsid w:val="00974DD7"/>
    <w:rsid w:val="00AE6D2C"/>
    <w:rsid w:val="00B50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77534"/>
  <w15:docId w15:val="{910CA84F-137C-41AD-949F-334CB89C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F4B"/>
    <w:pPr>
      <w:spacing w:after="15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67F4B"/>
    <w:pPr>
      <w:ind w:left="720"/>
      <w:contextualSpacing/>
    </w:pPr>
  </w:style>
  <w:style w:type="paragraph" w:styleId="NoSpacing">
    <w:name w:val="No Spacing"/>
    <w:link w:val="NoSpacingChar"/>
    <w:uiPriority w:val="1"/>
    <w:qFormat/>
    <w:rsid w:val="00867F4B"/>
    <w:pPr>
      <w:spacing w:after="0" w:line="240" w:lineRule="auto"/>
    </w:pPr>
  </w:style>
  <w:style w:type="character" w:styleId="Hyperlink">
    <w:name w:val="Hyperlink"/>
    <w:basedOn w:val="DefaultParagraphFont"/>
    <w:uiPriority w:val="99"/>
    <w:unhideWhenUsed/>
    <w:rsid w:val="00867F4B"/>
    <w:rPr>
      <w:color w:val="0563C1" w:themeColor="hyperlink"/>
      <w:u w:val="single"/>
    </w:rPr>
  </w:style>
  <w:style w:type="character" w:styleId="CommentReference">
    <w:name w:val="annotation reference"/>
    <w:basedOn w:val="DefaultParagraphFont"/>
    <w:uiPriority w:val="99"/>
    <w:semiHidden/>
    <w:unhideWhenUsed/>
    <w:rsid w:val="00867F4B"/>
    <w:rPr>
      <w:sz w:val="16"/>
      <w:szCs w:val="16"/>
    </w:rPr>
  </w:style>
  <w:style w:type="paragraph" w:styleId="CommentText">
    <w:name w:val="annotation text"/>
    <w:basedOn w:val="Normal"/>
    <w:link w:val="CommentTextChar"/>
    <w:uiPriority w:val="99"/>
    <w:semiHidden/>
    <w:unhideWhenUsed/>
    <w:rsid w:val="00867F4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67F4B"/>
    <w:rPr>
      <w:rFonts w:ascii="Times New Roman" w:eastAsia="Times New Roman" w:hAnsi="Times New Roman" w:cs="Times New Roman"/>
      <w:sz w:val="20"/>
      <w:szCs w:val="20"/>
    </w:rPr>
  </w:style>
  <w:style w:type="character" w:customStyle="1" w:styleId="NoSpacingChar">
    <w:name w:val="No Spacing Char"/>
    <w:basedOn w:val="DefaultParagraphFont"/>
    <w:link w:val="NoSpacing"/>
    <w:uiPriority w:val="1"/>
    <w:rsid w:val="00867F4B"/>
  </w:style>
  <w:style w:type="paragraph" w:styleId="BalloonText">
    <w:name w:val="Balloon Text"/>
    <w:basedOn w:val="Normal"/>
    <w:link w:val="BalloonTextChar"/>
    <w:uiPriority w:val="99"/>
    <w:semiHidden/>
    <w:unhideWhenUsed/>
    <w:rsid w:val="00867F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F4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1E9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E1E9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fed.us/business/incident/vendorapp.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2298</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Jiron, Brandy O -FS</dc:creator>
  <cp:lastModifiedBy>Sawyer, Tracy -FS</cp:lastModifiedBy>
  <cp:revision>3</cp:revision>
  <dcterms:created xsi:type="dcterms:W3CDTF">2016-02-25T19:14:00Z</dcterms:created>
  <dcterms:modified xsi:type="dcterms:W3CDTF">2017-01-31T19:38:00Z</dcterms:modified>
</cp:coreProperties>
</file>