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Default="00291638">
      <w:r>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8A3064" w:rsidRDefault="008A3064"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8A3064" w:rsidRPr="00E528A0" w:rsidRDefault="008A3064"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8A3064" w:rsidRPr="00EA609D" w:rsidRDefault="008A3064"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7CFC40EB" w14:textId="5BAB948B" w:rsidR="0076250D" w:rsidRDefault="0076250D"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76250D" w:rsidRPr="00E528A0" w:rsidRDefault="0076250D"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76250D" w:rsidRPr="00EA609D" w:rsidRDefault="0076250D" w:rsidP="00EA609D">
                      <w:pPr>
                        <w:rPr>
                          <w:szCs w:val="28"/>
                        </w:rPr>
                      </w:pPr>
                    </w:p>
                  </w:txbxContent>
                </v:textbox>
              </v:shape>
            </w:pict>
          </mc:Fallback>
        </mc:AlternateContent>
      </w:r>
      <w:r w:rsidR="006D0A35" w:rsidRPr="00C263E1">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0A22ECFA" w:rsidR="00E748E4" w:rsidRPr="00C36789" w:rsidRDefault="00E748E4" w:rsidP="00E748E4">
      <w:pPr>
        <w:spacing w:before="240"/>
        <w:rPr>
          <w:rFonts w:asciiTheme="minorHAnsi" w:hAnsiTheme="minorHAnsi" w:cs="Arial"/>
          <w:sz w:val="22"/>
          <w:szCs w:val="22"/>
        </w:rPr>
      </w:pPr>
      <w:r w:rsidRPr="00BE139B">
        <w:rPr>
          <w:rFonts w:asciiTheme="minorHAnsi" w:hAnsiTheme="minorHAnsi" w:cs="Arial"/>
          <w:b/>
          <w:sz w:val="22"/>
          <w:szCs w:val="22"/>
        </w:rPr>
        <w:t>Date:</w:t>
      </w:r>
      <w:r w:rsidRPr="00BE139B">
        <w:rPr>
          <w:rFonts w:asciiTheme="minorHAnsi" w:hAnsiTheme="minorHAnsi" w:cs="Arial"/>
          <w:sz w:val="22"/>
          <w:szCs w:val="22"/>
        </w:rPr>
        <w:t xml:space="preserve"> </w:t>
      </w:r>
      <w:r w:rsidR="00BD607C">
        <w:rPr>
          <w:rFonts w:asciiTheme="minorHAnsi" w:hAnsiTheme="minorHAnsi" w:cs="Arial"/>
          <w:sz w:val="22"/>
          <w:szCs w:val="22"/>
        </w:rPr>
        <w:t>June</w:t>
      </w:r>
      <w:r>
        <w:rPr>
          <w:rFonts w:asciiTheme="minorHAnsi" w:hAnsiTheme="minorHAnsi" w:cs="Arial"/>
          <w:sz w:val="22"/>
          <w:szCs w:val="22"/>
        </w:rPr>
        <w:t xml:space="preserve"> </w:t>
      </w:r>
      <w:r w:rsidR="00BD607C">
        <w:rPr>
          <w:rFonts w:asciiTheme="minorHAnsi" w:hAnsiTheme="minorHAnsi" w:cs="Arial"/>
          <w:sz w:val="22"/>
          <w:szCs w:val="22"/>
        </w:rPr>
        <w:t>13</w:t>
      </w:r>
      <w:r>
        <w:rPr>
          <w:rFonts w:asciiTheme="minorHAnsi" w:hAnsiTheme="minorHAnsi" w:cs="Arial"/>
          <w:sz w:val="22"/>
          <w:szCs w:val="22"/>
        </w:rPr>
        <w:t>, 201</w:t>
      </w:r>
      <w:r w:rsidR="00BD607C">
        <w:rPr>
          <w:rFonts w:asciiTheme="minorHAnsi" w:hAnsiTheme="minorHAnsi" w:cs="Arial"/>
          <w:sz w:val="22"/>
          <w:szCs w:val="22"/>
        </w:rPr>
        <w:t>3</w:t>
      </w:r>
      <w:r w:rsidRPr="00BE139B">
        <w:rPr>
          <w:rFonts w:asciiTheme="minorHAnsi" w:hAnsiTheme="minorHAnsi" w:cs="Arial"/>
          <w:sz w:val="22"/>
          <w:szCs w:val="22"/>
        </w:rPr>
        <w:t xml:space="preserve"> (</w:t>
      </w:r>
      <w:r w:rsidR="00BD607C">
        <w:rPr>
          <w:rFonts w:asciiTheme="minorHAnsi" w:hAnsiTheme="minorHAnsi" w:cs="Arial"/>
          <w:sz w:val="22"/>
          <w:szCs w:val="22"/>
        </w:rPr>
        <w:t>DRAFT</w:t>
      </w:r>
      <w:r w:rsidRPr="00BE139B">
        <w:rPr>
          <w:rFonts w:asciiTheme="minorHAnsi" w:hAnsiTheme="minorHAnsi" w:cs="Arial"/>
          <w:sz w:val="22"/>
          <w:szCs w:val="22"/>
        </w:rPr>
        <w:t>)</w:t>
      </w:r>
    </w:p>
    <w:p w14:paraId="3EEC33D9" w14:textId="77777777" w:rsidR="00E748E4" w:rsidRPr="00C36789" w:rsidRDefault="00E748E4" w:rsidP="00E748E4">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Core Team Conference Call</w:t>
      </w:r>
    </w:p>
    <w:p w14:paraId="068DEF1E" w14:textId="3E799981" w:rsidR="00E748E4" w:rsidRPr="00C36789" w:rsidRDefault="00E748E4" w:rsidP="00E748E4">
      <w:pPr>
        <w:rPr>
          <w:rFonts w:asciiTheme="minorHAnsi" w:hAnsiTheme="minorHAnsi" w:cs="Arial"/>
          <w:sz w:val="22"/>
          <w:szCs w:val="22"/>
        </w:rPr>
      </w:pPr>
      <w:r w:rsidRPr="00C36789">
        <w:rPr>
          <w:rFonts w:asciiTheme="minorHAnsi" w:hAnsiTheme="minorHAnsi" w:cs="Arial"/>
          <w:b/>
          <w:sz w:val="22"/>
          <w:szCs w:val="22"/>
        </w:rPr>
        <w:t>Participants:</w:t>
      </w:r>
      <w:r w:rsidRPr="00C36789">
        <w:rPr>
          <w:rFonts w:asciiTheme="minorHAnsi" w:hAnsiTheme="minorHAnsi" w:cs="Arial"/>
          <w:sz w:val="22"/>
          <w:szCs w:val="22"/>
        </w:rPr>
        <w:t xml:space="preserve"> </w:t>
      </w:r>
      <w:r w:rsidR="00BD607C" w:rsidRPr="00BD607C">
        <w:rPr>
          <w:rFonts w:asciiTheme="minorHAnsi" w:hAnsiTheme="minorHAnsi" w:cs="Arial"/>
          <w:sz w:val="22"/>
          <w:szCs w:val="22"/>
        </w:rPr>
        <w:t>Devendra Amatya</w:t>
      </w:r>
      <w:r w:rsidR="00BD607C">
        <w:rPr>
          <w:rFonts w:asciiTheme="minorHAnsi" w:hAnsiTheme="minorHAnsi" w:cs="Arial"/>
          <w:sz w:val="22"/>
          <w:szCs w:val="22"/>
        </w:rPr>
        <w:t>, Troy Thompson</w:t>
      </w:r>
      <w:r w:rsidRPr="00FC7C1E">
        <w:rPr>
          <w:rFonts w:asciiTheme="minorHAnsi" w:hAnsiTheme="minorHAnsi" w:cs="Arial"/>
          <w:color w:val="000000"/>
          <w:sz w:val="22"/>
          <w:szCs w:val="22"/>
        </w:rPr>
        <w:t xml:space="preserve">, Trish Carroll, </w:t>
      </w:r>
      <w:r w:rsidRPr="00C36789">
        <w:rPr>
          <w:rFonts w:asciiTheme="minorHAnsi" w:hAnsiTheme="minorHAnsi" w:cs="Arial"/>
          <w:color w:val="000000"/>
          <w:sz w:val="22"/>
          <w:szCs w:val="22"/>
        </w:rPr>
        <w:t>Joe Gurrieri</w:t>
      </w:r>
      <w:r>
        <w:rPr>
          <w:rFonts w:asciiTheme="minorHAnsi" w:hAnsiTheme="minorHAnsi" w:cs="Arial"/>
          <w:color w:val="000000"/>
          <w:sz w:val="22"/>
          <w:szCs w:val="22"/>
        </w:rPr>
        <w:t xml:space="preserve">, </w:t>
      </w:r>
      <w:r w:rsidRPr="00FC7C1E">
        <w:rPr>
          <w:rFonts w:asciiTheme="minorHAnsi" w:hAnsiTheme="minorHAnsi" w:cs="Arial"/>
          <w:color w:val="000000"/>
          <w:sz w:val="22"/>
          <w:szCs w:val="22"/>
        </w:rPr>
        <w:t>Megan Lang,</w:t>
      </w:r>
      <w:r w:rsidR="00F55097">
        <w:rPr>
          <w:rFonts w:asciiTheme="minorHAnsi" w:hAnsiTheme="minorHAnsi" w:cs="Arial"/>
          <w:color w:val="000000"/>
          <w:sz w:val="22"/>
          <w:szCs w:val="22"/>
        </w:rPr>
        <w:t xml:space="preserve"> </w:t>
      </w:r>
      <w:r w:rsidR="009B6864" w:rsidRPr="009B6864">
        <w:rPr>
          <w:rFonts w:asciiTheme="minorHAnsi" w:hAnsiTheme="minorHAnsi" w:cs="Arial"/>
          <w:color w:val="000000"/>
          <w:sz w:val="22"/>
          <w:szCs w:val="22"/>
        </w:rPr>
        <w:t xml:space="preserve">Allison Aldous </w:t>
      </w:r>
      <w:r w:rsidR="009B6864">
        <w:rPr>
          <w:rFonts w:asciiTheme="minorHAnsi" w:hAnsiTheme="minorHAnsi" w:cs="Arial"/>
          <w:color w:val="000000"/>
          <w:sz w:val="22"/>
          <w:szCs w:val="22"/>
        </w:rPr>
        <w:t xml:space="preserve">, </w:t>
      </w:r>
      <w:r w:rsidR="00CE7AAA" w:rsidRPr="00CE7AAA">
        <w:rPr>
          <w:rFonts w:asciiTheme="minorHAnsi" w:hAnsiTheme="minorHAnsi" w:cs="Arial"/>
          <w:color w:val="000000"/>
          <w:sz w:val="22"/>
          <w:szCs w:val="22"/>
        </w:rPr>
        <w:t>Steve Solem</w:t>
      </w:r>
      <w:r w:rsidR="00CE7AAA">
        <w:rPr>
          <w:rFonts w:asciiTheme="minorHAnsi" w:hAnsiTheme="minorHAnsi" w:cs="Arial"/>
          <w:color w:val="000000"/>
          <w:sz w:val="22"/>
          <w:szCs w:val="22"/>
        </w:rPr>
        <w:t>,</w:t>
      </w:r>
      <w:r w:rsidR="00CE7AAA" w:rsidRPr="00CE7AAA">
        <w:rPr>
          <w:rFonts w:asciiTheme="minorHAnsi" w:hAnsiTheme="minorHAnsi" w:cs="Arial"/>
          <w:color w:val="000000"/>
          <w:sz w:val="22"/>
          <w:szCs w:val="22"/>
        </w:rPr>
        <w:t xml:space="preserve"> </w:t>
      </w:r>
      <w:r>
        <w:rPr>
          <w:rFonts w:asciiTheme="minorHAnsi" w:hAnsiTheme="minorHAnsi" w:cs="Arial"/>
          <w:color w:val="000000"/>
          <w:sz w:val="22"/>
          <w:szCs w:val="22"/>
        </w:rPr>
        <w:t>and</w:t>
      </w:r>
      <w:r w:rsidRPr="00B1006C">
        <w:rPr>
          <w:rFonts w:asciiTheme="minorHAnsi" w:hAnsiTheme="minorHAnsi" w:cs="Arial"/>
          <w:sz w:val="22"/>
          <w:szCs w:val="22"/>
        </w:rPr>
        <w:t xml:space="preserve"> </w:t>
      </w:r>
      <w:r w:rsidR="00CE7AAA">
        <w:rPr>
          <w:rFonts w:asciiTheme="minorHAnsi" w:hAnsiTheme="minorHAnsi" w:cs="Arial"/>
          <w:sz w:val="22"/>
          <w:szCs w:val="22"/>
        </w:rPr>
        <w:t xml:space="preserve">Casey Giffen </w:t>
      </w:r>
    </w:p>
    <w:p w14:paraId="0E1AF8DD" w14:textId="76DCAD24" w:rsidR="00E748E4" w:rsidRPr="00C36789" w:rsidRDefault="00E748E4" w:rsidP="00E748E4">
      <w:pPr>
        <w:spacing w:after="240"/>
        <w:rPr>
          <w:rFonts w:asciiTheme="minorHAnsi" w:hAnsiTheme="minorHAnsi" w:cs="Arial"/>
          <w:color w:val="000000"/>
          <w:sz w:val="22"/>
          <w:szCs w:val="22"/>
        </w:rPr>
      </w:pPr>
      <w:r w:rsidRPr="00C36789">
        <w:rPr>
          <w:rFonts w:asciiTheme="minorHAnsi" w:hAnsiTheme="minorHAnsi" w:cs="Arial"/>
          <w:b/>
          <w:sz w:val="22"/>
          <w:szCs w:val="22"/>
        </w:rPr>
        <w:t>Un</w:t>
      </w:r>
      <w:r>
        <w:rPr>
          <w:rFonts w:asciiTheme="minorHAnsi" w:hAnsiTheme="minorHAnsi" w:cs="Arial"/>
          <w:b/>
          <w:sz w:val="22"/>
          <w:szCs w:val="22"/>
        </w:rPr>
        <w:t>able to Join Call</w:t>
      </w:r>
      <w:r w:rsidRPr="00C36789">
        <w:rPr>
          <w:rFonts w:asciiTheme="minorHAnsi" w:hAnsiTheme="minorHAnsi" w:cs="Arial"/>
          <w:b/>
          <w:sz w:val="22"/>
          <w:szCs w:val="22"/>
        </w:rPr>
        <w:t>:</w:t>
      </w:r>
      <w:r>
        <w:rPr>
          <w:rFonts w:asciiTheme="minorHAnsi" w:hAnsiTheme="minorHAnsi" w:cs="Arial"/>
          <w:color w:val="000000"/>
          <w:sz w:val="22"/>
          <w:szCs w:val="22"/>
        </w:rPr>
        <w:t xml:space="preserve"> </w:t>
      </w:r>
      <w:r w:rsidRPr="00FC7C1E">
        <w:rPr>
          <w:rFonts w:asciiTheme="minorHAnsi" w:hAnsiTheme="minorHAnsi" w:cs="Arial"/>
          <w:color w:val="000000"/>
          <w:sz w:val="22"/>
          <w:szCs w:val="22"/>
        </w:rPr>
        <w:t xml:space="preserve">Chris Carlson, </w:t>
      </w:r>
      <w:r>
        <w:rPr>
          <w:rFonts w:asciiTheme="minorHAnsi" w:hAnsiTheme="minorHAnsi" w:cs="Arial"/>
          <w:color w:val="000000"/>
          <w:sz w:val="22"/>
          <w:szCs w:val="22"/>
        </w:rPr>
        <w:t>Kate Dwire</w:t>
      </w:r>
      <w:r w:rsidR="00BD607C">
        <w:rPr>
          <w:rFonts w:asciiTheme="minorHAnsi" w:hAnsiTheme="minorHAnsi" w:cs="Arial"/>
          <w:color w:val="000000"/>
          <w:sz w:val="22"/>
          <w:szCs w:val="22"/>
        </w:rPr>
        <w:t>,</w:t>
      </w:r>
      <w:r w:rsidR="00BD607C" w:rsidRPr="00BD607C">
        <w:rPr>
          <w:rFonts w:asciiTheme="minorHAnsi" w:hAnsiTheme="minorHAnsi" w:cs="Arial"/>
          <w:sz w:val="22"/>
          <w:szCs w:val="22"/>
        </w:rPr>
        <w:t xml:space="preserve"> </w:t>
      </w:r>
      <w:r w:rsidR="00BD607C" w:rsidRPr="00FC7C1E">
        <w:rPr>
          <w:rFonts w:asciiTheme="minorHAnsi" w:hAnsiTheme="minorHAnsi" w:cs="Arial"/>
          <w:sz w:val="22"/>
          <w:szCs w:val="22"/>
        </w:rPr>
        <w:t>Andy Rorick</w:t>
      </w:r>
      <w:r w:rsidR="00BD607C">
        <w:rPr>
          <w:rFonts w:asciiTheme="minorHAnsi" w:hAnsiTheme="minorHAnsi" w:cs="Arial"/>
          <w:sz w:val="22"/>
          <w:szCs w:val="22"/>
        </w:rPr>
        <w:t>, and Pete Kilbourne</w:t>
      </w:r>
    </w:p>
    <w:p w14:paraId="3BC9FB25" w14:textId="77777777" w:rsidR="00E748E4" w:rsidRPr="00C36789" w:rsidRDefault="00E748E4" w:rsidP="00E748E4">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078D8712" w14:textId="206130CD" w:rsidR="00BD607C" w:rsidRPr="00BD607C" w:rsidRDefault="0076250D" w:rsidP="00BD607C">
      <w:pPr>
        <w:spacing w:before="240"/>
        <w:jc w:val="center"/>
        <w:rPr>
          <w:rFonts w:asciiTheme="minorHAnsi" w:hAnsiTheme="minorHAnsi" w:cs="Arial"/>
          <w:b/>
          <w:bCs/>
          <w:color w:val="000000"/>
          <w:sz w:val="22"/>
          <w:szCs w:val="22"/>
          <w:highlight w:val="yellow"/>
        </w:rPr>
      </w:pPr>
      <w:r>
        <w:rPr>
          <w:rStyle w:val="Strong"/>
          <w:rFonts w:asciiTheme="minorHAnsi" w:hAnsiTheme="minorHAnsi" w:cs="Arial"/>
          <w:color w:val="000000"/>
          <w:sz w:val="22"/>
          <w:szCs w:val="22"/>
          <w:highlight w:val="yellow"/>
        </w:rPr>
        <w:t xml:space="preserve">NOTE CHANGE IN DATE: </w:t>
      </w:r>
      <w:r w:rsidR="00E748E4" w:rsidRPr="00E601B7">
        <w:rPr>
          <w:rStyle w:val="Strong"/>
          <w:rFonts w:asciiTheme="minorHAnsi" w:hAnsiTheme="minorHAnsi" w:cs="Arial"/>
          <w:color w:val="000000"/>
          <w:sz w:val="22"/>
          <w:szCs w:val="22"/>
          <w:highlight w:val="yellow"/>
        </w:rPr>
        <w:t xml:space="preserve">Next Core Team Call on </w:t>
      </w:r>
      <w:r w:rsidR="008C3A35">
        <w:rPr>
          <w:rFonts w:asciiTheme="minorHAnsi" w:hAnsiTheme="minorHAnsi" w:cs="Arial"/>
          <w:b/>
          <w:bCs/>
          <w:color w:val="000000"/>
          <w:sz w:val="22"/>
          <w:szCs w:val="22"/>
          <w:highlight w:val="yellow"/>
        </w:rPr>
        <w:t>August 22</w:t>
      </w:r>
      <w:r w:rsidR="00BD607C" w:rsidRPr="00BD607C">
        <w:rPr>
          <w:rFonts w:asciiTheme="minorHAnsi" w:hAnsiTheme="minorHAnsi" w:cs="Arial"/>
          <w:b/>
          <w:bCs/>
          <w:color w:val="000000"/>
          <w:sz w:val="22"/>
          <w:szCs w:val="22"/>
          <w:highlight w:val="yellow"/>
        </w:rPr>
        <w:t>, 2013 @ 2:00 ET</w:t>
      </w:r>
      <w:r w:rsidR="00BD607C">
        <w:rPr>
          <w:rFonts w:asciiTheme="minorHAnsi" w:hAnsiTheme="minorHAnsi" w:cs="Arial"/>
          <w:b/>
          <w:bCs/>
          <w:color w:val="000000"/>
          <w:sz w:val="22"/>
          <w:szCs w:val="22"/>
          <w:highlight w:val="yellow"/>
        </w:rPr>
        <w:t>/12:00 MST</w:t>
      </w:r>
    </w:p>
    <w:p w14:paraId="003F049E" w14:textId="782D7520" w:rsidR="00E748E4" w:rsidRPr="00E748E4" w:rsidRDefault="00E748E4" w:rsidP="00572AC1">
      <w:pPr>
        <w:pStyle w:val="Heading1"/>
        <w:shd w:val="clear" w:color="auto" w:fill="DBE5F1" w:themeFill="accent1" w:themeFillTint="33"/>
        <w:ind w:hanging="450"/>
        <w:rPr>
          <w:rStyle w:val="Strong"/>
          <w:b/>
          <w:bCs w:val="0"/>
        </w:rPr>
      </w:pPr>
      <w:r w:rsidRPr="00E748E4">
        <w:rPr>
          <w:rStyle w:val="Strong"/>
          <w:b/>
          <w:bCs w:val="0"/>
        </w:rPr>
        <w:t>Project Overview</w:t>
      </w:r>
    </w:p>
    <w:p w14:paraId="02F3494F" w14:textId="3699C0C6" w:rsidR="00E748E4" w:rsidRPr="00E748E4" w:rsidRDefault="00E748E4" w:rsidP="00E748E4">
      <w:pPr>
        <w:pStyle w:val="ListParagraph"/>
        <w:spacing w:after="200"/>
        <w:ind w:left="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discussed key tasks coming up in the project schedule and their status:</w:t>
      </w:r>
    </w:p>
    <w:p w14:paraId="4C174EE2" w14:textId="3C912D41" w:rsidR="00BD607C" w:rsidRPr="00BD607C" w:rsidRDefault="00BD607C" w:rsidP="00FE1A97">
      <w:pPr>
        <w:pStyle w:val="ListParagraph"/>
        <w:numPr>
          <w:ilvl w:val="0"/>
          <w:numId w:val="2"/>
        </w:numPr>
        <w:spacing w:after="20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Technical Guide</w:t>
      </w:r>
      <w:r w:rsidR="008A3064">
        <w:rPr>
          <w:rStyle w:val="Strong"/>
          <w:rFonts w:asciiTheme="minorHAnsi" w:hAnsiTheme="minorHAnsi" w:cs="Arial"/>
          <w:b w:val="0"/>
          <w:color w:val="000000"/>
          <w:sz w:val="22"/>
          <w:szCs w:val="22"/>
        </w:rPr>
        <w:t xml:space="preserve"> Review</w:t>
      </w:r>
      <w:r>
        <w:rPr>
          <w:rStyle w:val="Strong"/>
          <w:rFonts w:asciiTheme="minorHAnsi" w:hAnsiTheme="minorHAnsi" w:cs="Arial"/>
          <w:b w:val="0"/>
          <w:color w:val="000000"/>
          <w:sz w:val="22"/>
          <w:szCs w:val="22"/>
        </w:rPr>
        <w:t>: Moving towards internal Forest Service review of v4.0.  C</w:t>
      </w:r>
      <w:r w:rsidR="0026143C">
        <w:rPr>
          <w:rStyle w:val="Strong"/>
          <w:rFonts w:asciiTheme="minorHAnsi" w:hAnsiTheme="minorHAnsi" w:cs="Arial"/>
          <w:b w:val="0"/>
          <w:color w:val="000000"/>
          <w:sz w:val="22"/>
          <w:szCs w:val="22"/>
        </w:rPr>
        <w:t>ore Team</w:t>
      </w:r>
      <w:r>
        <w:rPr>
          <w:rStyle w:val="Strong"/>
          <w:rFonts w:asciiTheme="minorHAnsi" w:hAnsiTheme="minorHAnsi" w:cs="Arial"/>
          <w:b w:val="0"/>
          <w:color w:val="000000"/>
          <w:sz w:val="22"/>
          <w:szCs w:val="22"/>
        </w:rPr>
        <w:t xml:space="preserve"> and Technical Team comment </w:t>
      </w:r>
      <w:r w:rsidR="0026143C">
        <w:rPr>
          <w:rStyle w:val="Strong"/>
          <w:rFonts w:asciiTheme="minorHAnsi" w:hAnsiTheme="minorHAnsi" w:cs="Arial"/>
          <w:b w:val="0"/>
          <w:color w:val="000000"/>
          <w:sz w:val="22"/>
          <w:szCs w:val="22"/>
        </w:rPr>
        <w:t xml:space="preserve">analysis </w:t>
      </w:r>
      <w:r>
        <w:rPr>
          <w:rStyle w:val="Strong"/>
          <w:rFonts w:asciiTheme="minorHAnsi" w:hAnsiTheme="minorHAnsi" w:cs="Arial"/>
          <w:b w:val="0"/>
          <w:color w:val="000000"/>
          <w:sz w:val="22"/>
          <w:szCs w:val="22"/>
        </w:rPr>
        <w:t>process highlight</w:t>
      </w:r>
      <w:r w:rsidR="00E0561A">
        <w:rPr>
          <w:rStyle w:val="Strong"/>
          <w:rFonts w:asciiTheme="minorHAnsi" w:hAnsiTheme="minorHAnsi" w:cs="Arial"/>
          <w:b w:val="0"/>
          <w:color w:val="000000"/>
          <w:sz w:val="22"/>
          <w:szCs w:val="22"/>
        </w:rPr>
        <w:t>s</w:t>
      </w:r>
      <w:r>
        <w:rPr>
          <w:rStyle w:val="Strong"/>
          <w:rFonts w:asciiTheme="minorHAnsi" w:hAnsiTheme="minorHAnsi" w:cs="Arial"/>
          <w:b w:val="0"/>
          <w:color w:val="000000"/>
          <w:sz w:val="22"/>
          <w:szCs w:val="22"/>
        </w:rPr>
        <w:t xml:space="preserve"> major comments and determine</w:t>
      </w:r>
      <w:r w:rsidR="00E0561A">
        <w:rPr>
          <w:rStyle w:val="Strong"/>
          <w:rFonts w:asciiTheme="minorHAnsi" w:hAnsiTheme="minorHAnsi" w:cs="Arial"/>
          <w:b w:val="0"/>
          <w:color w:val="000000"/>
          <w:sz w:val="22"/>
          <w:szCs w:val="22"/>
        </w:rPr>
        <w:t>s</w:t>
      </w:r>
      <w:r>
        <w:rPr>
          <w:rStyle w:val="Strong"/>
          <w:rFonts w:asciiTheme="minorHAnsi" w:hAnsiTheme="minorHAnsi" w:cs="Arial"/>
          <w:b w:val="0"/>
          <w:color w:val="000000"/>
          <w:sz w:val="22"/>
          <w:szCs w:val="22"/>
        </w:rPr>
        <w:t xml:space="preserve"> how to reconcile major points.</w:t>
      </w:r>
      <w:r w:rsidR="00E748E4">
        <w:rPr>
          <w:rStyle w:val="Strong"/>
          <w:rFonts w:asciiTheme="minorHAnsi" w:hAnsiTheme="minorHAnsi" w:cs="Arial"/>
          <w:b w:val="0"/>
          <w:color w:val="000000"/>
          <w:sz w:val="22"/>
          <w:szCs w:val="22"/>
        </w:rPr>
        <w:t xml:space="preserve"> </w:t>
      </w:r>
      <w:r w:rsidR="0026143C">
        <w:rPr>
          <w:rStyle w:val="Strong"/>
          <w:rFonts w:asciiTheme="minorHAnsi" w:hAnsiTheme="minorHAnsi" w:cs="Arial"/>
          <w:b w:val="0"/>
          <w:color w:val="000000"/>
          <w:sz w:val="22"/>
          <w:szCs w:val="22"/>
        </w:rPr>
        <w:t xml:space="preserve"> </w:t>
      </w:r>
      <w:r w:rsidRPr="00BD607C">
        <w:rPr>
          <w:rStyle w:val="Strong"/>
          <w:rFonts w:asciiTheme="minorHAnsi" w:hAnsiTheme="minorHAnsi" w:cs="Arial"/>
          <w:b w:val="0"/>
          <w:color w:val="000000"/>
          <w:sz w:val="22"/>
          <w:szCs w:val="22"/>
        </w:rPr>
        <w:t xml:space="preserve">Publication target date </w:t>
      </w:r>
      <w:r w:rsidR="0026143C">
        <w:rPr>
          <w:rStyle w:val="Strong"/>
          <w:rFonts w:asciiTheme="minorHAnsi" w:hAnsiTheme="minorHAnsi" w:cs="Arial"/>
          <w:b w:val="0"/>
          <w:color w:val="000000"/>
          <w:sz w:val="22"/>
          <w:szCs w:val="22"/>
        </w:rPr>
        <w:t xml:space="preserve">for the final Groundwater Technical Guide </w:t>
      </w:r>
      <w:r w:rsidR="00C911F5">
        <w:rPr>
          <w:rStyle w:val="Strong"/>
          <w:rFonts w:asciiTheme="minorHAnsi" w:hAnsiTheme="minorHAnsi" w:cs="Arial"/>
          <w:b w:val="0"/>
          <w:color w:val="000000"/>
          <w:sz w:val="22"/>
          <w:szCs w:val="22"/>
        </w:rPr>
        <w:t>is April 2014</w:t>
      </w:r>
      <w:r w:rsidRPr="00BD607C">
        <w:rPr>
          <w:rStyle w:val="Strong"/>
          <w:rFonts w:asciiTheme="minorHAnsi" w:hAnsiTheme="minorHAnsi" w:cs="Arial"/>
          <w:b w:val="0"/>
          <w:color w:val="000000"/>
          <w:sz w:val="22"/>
          <w:szCs w:val="22"/>
        </w:rPr>
        <w:t>.</w:t>
      </w:r>
    </w:p>
    <w:p w14:paraId="7DD2F277" w14:textId="01EBC0B6" w:rsidR="00E748E4" w:rsidRPr="00E748E4" w:rsidRDefault="00E748E4" w:rsidP="00FE1A97">
      <w:pPr>
        <w:pStyle w:val="ListParagraph"/>
        <w:numPr>
          <w:ilvl w:val="0"/>
          <w:numId w:val="2"/>
        </w:numPr>
        <w:spacing w:after="200"/>
        <w:contextualSpacing w:val="0"/>
        <w:rPr>
          <w:rStyle w:val="Strong"/>
          <w:rFonts w:asciiTheme="minorHAnsi" w:hAnsiTheme="minorHAnsi" w:cs="Arial"/>
          <w:b w:val="0"/>
          <w:color w:val="000000"/>
          <w:sz w:val="22"/>
          <w:szCs w:val="22"/>
        </w:rPr>
      </w:pPr>
      <w:r w:rsidRPr="00E748E4">
        <w:rPr>
          <w:rStyle w:val="Strong"/>
          <w:rFonts w:asciiTheme="minorHAnsi" w:hAnsiTheme="minorHAnsi" w:cs="Arial"/>
          <w:b w:val="0"/>
          <w:color w:val="000000"/>
          <w:sz w:val="22"/>
          <w:szCs w:val="22"/>
        </w:rPr>
        <w:t xml:space="preserve">Implementation planning (Tasks </w:t>
      </w:r>
      <w:r w:rsidR="00FB4208">
        <w:rPr>
          <w:rStyle w:val="Strong"/>
          <w:rFonts w:asciiTheme="minorHAnsi" w:hAnsiTheme="minorHAnsi" w:cs="Arial"/>
          <w:b w:val="0"/>
          <w:color w:val="000000"/>
          <w:sz w:val="22"/>
          <w:szCs w:val="22"/>
        </w:rPr>
        <w:t xml:space="preserve">numbered </w:t>
      </w:r>
      <w:r w:rsidRPr="00E748E4">
        <w:rPr>
          <w:rStyle w:val="Strong"/>
          <w:rFonts w:asciiTheme="minorHAnsi" w:hAnsiTheme="minorHAnsi" w:cs="Arial"/>
          <w:b w:val="0"/>
          <w:color w:val="000000"/>
          <w:sz w:val="22"/>
          <w:szCs w:val="22"/>
        </w:rPr>
        <w:t>6.0) will be part of the Core Team’s focus over the rest of FY13.  This work consists of two primary groups of tasks shown at the bottom of the project schedule:</w:t>
      </w:r>
    </w:p>
    <w:p w14:paraId="20ACB937" w14:textId="61E19D5C" w:rsidR="00E748E4" w:rsidRPr="00E748E4" w:rsidRDefault="00E748E4" w:rsidP="00FE1A97">
      <w:pPr>
        <w:pStyle w:val="ListParagraph"/>
        <w:numPr>
          <w:ilvl w:val="1"/>
          <w:numId w:val="2"/>
        </w:numPr>
        <w:spacing w:after="120"/>
        <w:contextualSpacing w:val="0"/>
        <w:rPr>
          <w:rStyle w:val="Strong"/>
          <w:rFonts w:asciiTheme="minorHAnsi" w:hAnsiTheme="minorHAnsi" w:cs="Arial"/>
          <w:b w:val="0"/>
          <w:color w:val="000000"/>
          <w:sz w:val="22"/>
          <w:szCs w:val="22"/>
        </w:rPr>
      </w:pPr>
      <w:r w:rsidRPr="00E748E4">
        <w:rPr>
          <w:rStyle w:val="Strong"/>
          <w:rFonts w:asciiTheme="minorHAnsi" w:hAnsiTheme="minorHAnsi" w:cs="Arial"/>
          <w:b w:val="0"/>
          <w:color w:val="000000"/>
          <w:sz w:val="22"/>
          <w:szCs w:val="22"/>
        </w:rPr>
        <w:t>NRM/GMO Database change requirements resulting from the Technica</w:t>
      </w:r>
      <w:r w:rsidR="008A3064">
        <w:rPr>
          <w:rStyle w:val="Strong"/>
          <w:rFonts w:asciiTheme="minorHAnsi" w:hAnsiTheme="minorHAnsi" w:cs="Arial"/>
          <w:b w:val="0"/>
          <w:color w:val="000000"/>
          <w:sz w:val="22"/>
          <w:szCs w:val="22"/>
        </w:rPr>
        <w:t>l Guide (Tasks 6.10 - 6.50) based on the FS Application Dependency Assessment and GIS Data Dictionary Change Management processes.</w:t>
      </w:r>
    </w:p>
    <w:p w14:paraId="1D4A41BC" w14:textId="266645D1" w:rsidR="00E748E4" w:rsidRDefault="00E748E4" w:rsidP="00FE1A97">
      <w:pPr>
        <w:pStyle w:val="ListParagraph"/>
        <w:numPr>
          <w:ilvl w:val="1"/>
          <w:numId w:val="2"/>
        </w:numPr>
        <w:spacing w:after="200"/>
        <w:contextualSpacing w:val="0"/>
        <w:rPr>
          <w:rStyle w:val="Strong"/>
          <w:rFonts w:asciiTheme="minorHAnsi" w:hAnsiTheme="minorHAnsi" w:cs="Arial"/>
          <w:b w:val="0"/>
          <w:color w:val="000000"/>
          <w:sz w:val="22"/>
          <w:szCs w:val="22"/>
        </w:rPr>
      </w:pPr>
      <w:r w:rsidRPr="00E748E4">
        <w:rPr>
          <w:rStyle w:val="Strong"/>
          <w:rFonts w:asciiTheme="minorHAnsi" w:hAnsiTheme="minorHAnsi" w:cs="Arial"/>
          <w:b w:val="0"/>
          <w:color w:val="000000"/>
          <w:sz w:val="22"/>
          <w:szCs w:val="22"/>
        </w:rPr>
        <w:t xml:space="preserve">Communication and Outreach with the </w:t>
      </w:r>
      <w:r w:rsidR="008A3064">
        <w:rPr>
          <w:rStyle w:val="Strong"/>
          <w:rFonts w:asciiTheme="minorHAnsi" w:hAnsiTheme="minorHAnsi" w:cs="Arial"/>
          <w:b w:val="0"/>
          <w:color w:val="000000"/>
          <w:sz w:val="22"/>
          <w:szCs w:val="22"/>
        </w:rPr>
        <w:t>GW I</w:t>
      </w:r>
      <w:r w:rsidR="004D40F2">
        <w:rPr>
          <w:rStyle w:val="Strong"/>
          <w:rFonts w:asciiTheme="minorHAnsi" w:hAnsiTheme="minorHAnsi" w:cs="Arial"/>
          <w:b w:val="0"/>
          <w:color w:val="000000"/>
          <w:sz w:val="22"/>
          <w:szCs w:val="22"/>
        </w:rPr>
        <w:t>M</w:t>
      </w:r>
      <w:r w:rsidR="008A3064">
        <w:rPr>
          <w:rStyle w:val="Strong"/>
          <w:rFonts w:asciiTheme="minorHAnsi" w:hAnsiTheme="minorHAnsi" w:cs="Arial"/>
          <w:b w:val="0"/>
          <w:color w:val="000000"/>
          <w:sz w:val="22"/>
          <w:szCs w:val="22"/>
        </w:rPr>
        <w:t>&amp;A</w:t>
      </w:r>
      <w:r w:rsidR="004D40F2">
        <w:rPr>
          <w:rStyle w:val="Strong"/>
          <w:rFonts w:asciiTheme="minorHAnsi" w:hAnsiTheme="minorHAnsi" w:cs="Arial"/>
          <w:b w:val="0"/>
          <w:color w:val="000000"/>
          <w:sz w:val="22"/>
          <w:szCs w:val="22"/>
        </w:rPr>
        <w:t xml:space="preserve"> Technical Guide</w:t>
      </w:r>
      <w:r w:rsidRPr="00E748E4">
        <w:rPr>
          <w:rStyle w:val="Strong"/>
          <w:rFonts w:asciiTheme="minorHAnsi" w:hAnsiTheme="minorHAnsi" w:cs="Arial"/>
          <w:b w:val="0"/>
          <w:color w:val="000000"/>
          <w:sz w:val="22"/>
          <w:szCs w:val="22"/>
        </w:rPr>
        <w:t xml:space="preserve"> user community to engage in a broader understanding of changes in procedures and to identify training needs (Tasks 6.60 – 6.90).</w:t>
      </w:r>
    </w:p>
    <w:p w14:paraId="4C4CC37C" w14:textId="0273E1FE" w:rsidR="00FB4208" w:rsidRDefault="00FB4208" w:rsidP="00FB4208">
      <w:pPr>
        <w:spacing w:after="200"/>
        <w:ind w:left="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first step in implementation planning involves an assessment of NRM and FS Program interfaces with the procedures described in the GW IM&amp;A Technical Guide.</w:t>
      </w:r>
    </w:p>
    <w:p w14:paraId="6B2F4C7F" w14:textId="733101AD" w:rsidR="00BD607C" w:rsidRPr="00BD607C" w:rsidRDefault="00BD607C" w:rsidP="00FE1A97">
      <w:pPr>
        <w:pStyle w:val="ListParagraph"/>
        <w:numPr>
          <w:ilvl w:val="0"/>
          <w:numId w:val="5"/>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Technical edits will be handled first </w:t>
      </w:r>
      <w:r w:rsidR="00E0561A">
        <w:rPr>
          <w:rStyle w:val="Strong"/>
          <w:rFonts w:asciiTheme="minorHAnsi" w:hAnsiTheme="minorHAnsi" w:cs="Arial"/>
          <w:b w:val="0"/>
          <w:color w:val="000000"/>
          <w:sz w:val="22"/>
          <w:szCs w:val="22"/>
        </w:rPr>
        <w:t>before moving</w:t>
      </w:r>
      <w:r>
        <w:rPr>
          <w:rStyle w:val="Strong"/>
          <w:rFonts w:asciiTheme="minorHAnsi" w:hAnsiTheme="minorHAnsi" w:cs="Arial"/>
          <w:b w:val="0"/>
          <w:color w:val="000000"/>
          <w:sz w:val="22"/>
          <w:szCs w:val="22"/>
        </w:rPr>
        <w:t xml:space="preserve"> to </w:t>
      </w:r>
      <w:r w:rsidR="00A41886">
        <w:rPr>
          <w:rStyle w:val="Strong"/>
          <w:rFonts w:asciiTheme="minorHAnsi" w:hAnsiTheme="minorHAnsi" w:cs="Arial"/>
          <w:b w:val="0"/>
          <w:color w:val="000000"/>
          <w:sz w:val="22"/>
          <w:szCs w:val="22"/>
        </w:rPr>
        <w:t xml:space="preserve">the </w:t>
      </w:r>
      <w:r>
        <w:rPr>
          <w:rStyle w:val="Strong"/>
          <w:rFonts w:asciiTheme="minorHAnsi" w:hAnsiTheme="minorHAnsi" w:cs="Arial"/>
          <w:b w:val="0"/>
          <w:color w:val="000000"/>
          <w:sz w:val="22"/>
          <w:szCs w:val="22"/>
        </w:rPr>
        <w:t xml:space="preserve">Implementation </w:t>
      </w:r>
      <w:r w:rsidR="008C3A35">
        <w:rPr>
          <w:rStyle w:val="Strong"/>
          <w:rFonts w:asciiTheme="minorHAnsi" w:hAnsiTheme="minorHAnsi" w:cs="Arial"/>
          <w:b w:val="0"/>
          <w:color w:val="000000"/>
          <w:sz w:val="22"/>
          <w:szCs w:val="22"/>
        </w:rPr>
        <w:t xml:space="preserve">tasks involving FS Applications </w:t>
      </w:r>
      <w:r>
        <w:rPr>
          <w:rStyle w:val="Strong"/>
          <w:rFonts w:asciiTheme="minorHAnsi" w:hAnsiTheme="minorHAnsi" w:cs="Arial"/>
          <w:b w:val="0"/>
          <w:color w:val="000000"/>
          <w:sz w:val="22"/>
          <w:szCs w:val="22"/>
        </w:rPr>
        <w:t xml:space="preserve">and </w:t>
      </w:r>
      <w:r w:rsidR="008C3A35">
        <w:rPr>
          <w:rStyle w:val="Strong"/>
          <w:rFonts w:asciiTheme="minorHAnsi" w:hAnsiTheme="minorHAnsi" w:cs="Arial"/>
          <w:b w:val="0"/>
          <w:color w:val="000000"/>
          <w:sz w:val="22"/>
          <w:szCs w:val="22"/>
        </w:rPr>
        <w:t>Communication/</w:t>
      </w:r>
      <w:r>
        <w:rPr>
          <w:rStyle w:val="Strong"/>
          <w:rFonts w:asciiTheme="minorHAnsi" w:hAnsiTheme="minorHAnsi" w:cs="Arial"/>
          <w:b w:val="0"/>
          <w:color w:val="000000"/>
          <w:sz w:val="22"/>
          <w:szCs w:val="22"/>
        </w:rPr>
        <w:t>Training.</w:t>
      </w:r>
    </w:p>
    <w:p w14:paraId="4BA6CD9E" w14:textId="77777777" w:rsidR="00BD607C" w:rsidRDefault="00BD607C" w:rsidP="00572AC1">
      <w:pPr>
        <w:pStyle w:val="Heading1"/>
        <w:shd w:val="clear" w:color="auto" w:fill="DBE5F1" w:themeFill="accent1" w:themeFillTint="33"/>
        <w:ind w:hanging="450"/>
        <w:rPr>
          <w:rStyle w:val="Strong"/>
          <w:b/>
        </w:rPr>
      </w:pPr>
      <w:r w:rsidRPr="00BD607C">
        <w:rPr>
          <w:rStyle w:val="Strong"/>
          <w:b/>
        </w:rPr>
        <w:t>Technical Reviewer and CT Comment Analysis and Reconciliation</w:t>
      </w:r>
    </w:p>
    <w:p w14:paraId="44F6E9E8" w14:textId="25D20215" w:rsidR="001A60A4" w:rsidRPr="001A60A4" w:rsidRDefault="001A60A4" w:rsidP="00E0561A">
      <w:pPr>
        <w:spacing w:after="200"/>
        <w:rPr>
          <w:rFonts w:asciiTheme="minorHAnsi" w:hAnsiTheme="minorHAnsi" w:cstheme="minorHAnsi"/>
          <w:bCs/>
          <w:sz w:val="22"/>
          <w:szCs w:val="22"/>
        </w:rPr>
      </w:pPr>
      <w:r w:rsidRPr="001A60A4">
        <w:rPr>
          <w:rFonts w:asciiTheme="minorHAnsi" w:hAnsiTheme="minorHAnsi" w:cstheme="minorHAnsi"/>
          <w:bCs/>
          <w:sz w:val="22"/>
          <w:szCs w:val="22"/>
        </w:rPr>
        <w:t>Steve Solem reviewed the process for the Comment An</w:t>
      </w:r>
      <w:r>
        <w:rPr>
          <w:rFonts w:asciiTheme="minorHAnsi" w:hAnsiTheme="minorHAnsi" w:cstheme="minorHAnsi"/>
          <w:bCs/>
          <w:sz w:val="22"/>
          <w:szCs w:val="22"/>
        </w:rPr>
        <w:t>al</w:t>
      </w:r>
      <w:r w:rsidRPr="001A60A4">
        <w:rPr>
          <w:rFonts w:asciiTheme="minorHAnsi" w:hAnsiTheme="minorHAnsi" w:cstheme="minorHAnsi"/>
          <w:bCs/>
          <w:sz w:val="22"/>
          <w:szCs w:val="22"/>
        </w:rPr>
        <w:t xml:space="preserve">ysis.  </w:t>
      </w:r>
    </w:p>
    <w:p w14:paraId="0D92E7E7" w14:textId="20C1E566" w:rsidR="00CE7AAA" w:rsidRPr="00CE7AAA" w:rsidRDefault="00CE7AAA" w:rsidP="00E0561A">
      <w:pPr>
        <w:spacing w:after="200"/>
        <w:rPr>
          <w:rFonts w:asciiTheme="minorHAnsi" w:hAnsiTheme="minorHAnsi" w:cstheme="minorHAnsi"/>
          <w:bCs/>
          <w:sz w:val="22"/>
          <w:szCs w:val="22"/>
        </w:rPr>
      </w:pPr>
      <w:r w:rsidRPr="00CE7AAA">
        <w:rPr>
          <w:rFonts w:asciiTheme="minorHAnsi" w:hAnsiTheme="minorHAnsi" w:cstheme="minorHAnsi"/>
          <w:bCs/>
          <w:sz w:val="22"/>
          <w:szCs w:val="22"/>
          <w:u w:val="single"/>
        </w:rPr>
        <w:t>Technical Evaluation (Task 4.40)</w:t>
      </w:r>
      <w:r w:rsidR="001A60A4">
        <w:rPr>
          <w:rFonts w:asciiTheme="minorHAnsi" w:hAnsiTheme="minorHAnsi" w:cstheme="minorHAnsi"/>
          <w:bCs/>
          <w:sz w:val="22"/>
          <w:szCs w:val="22"/>
        </w:rPr>
        <w:t xml:space="preserve"> – Three members of the </w:t>
      </w:r>
      <w:r w:rsidRPr="00CE7AAA">
        <w:rPr>
          <w:rFonts w:asciiTheme="minorHAnsi" w:hAnsiTheme="minorHAnsi" w:cstheme="minorHAnsi"/>
          <w:bCs/>
          <w:sz w:val="22"/>
          <w:szCs w:val="22"/>
        </w:rPr>
        <w:t>Technical Evaluation group review</w:t>
      </w:r>
      <w:r>
        <w:rPr>
          <w:rFonts w:asciiTheme="minorHAnsi" w:hAnsiTheme="minorHAnsi" w:cstheme="minorHAnsi"/>
          <w:bCs/>
          <w:sz w:val="22"/>
          <w:szCs w:val="22"/>
        </w:rPr>
        <w:t>ed</w:t>
      </w:r>
      <w:r w:rsidR="00E0561A">
        <w:rPr>
          <w:rFonts w:asciiTheme="minorHAnsi" w:hAnsiTheme="minorHAnsi" w:cstheme="minorHAnsi"/>
          <w:bCs/>
          <w:sz w:val="22"/>
          <w:szCs w:val="22"/>
        </w:rPr>
        <w:t xml:space="preserve"> v2.3</w:t>
      </w:r>
      <w:r>
        <w:rPr>
          <w:rFonts w:asciiTheme="minorHAnsi" w:hAnsiTheme="minorHAnsi" w:cstheme="minorHAnsi"/>
          <w:bCs/>
          <w:sz w:val="22"/>
          <w:szCs w:val="22"/>
        </w:rPr>
        <w:t xml:space="preserve"> of the Technical Guide.  </w:t>
      </w:r>
      <w:r w:rsidR="001A60A4" w:rsidRPr="001A60A4">
        <w:rPr>
          <w:rFonts w:asciiTheme="minorHAnsi" w:hAnsiTheme="minorHAnsi" w:cstheme="minorHAnsi"/>
          <w:bCs/>
          <w:sz w:val="22"/>
          <w:szCs w:val="22"/>
        </w:rPr>
        <w:t>Abe Springer will submit additional comments by July 1, 2013.  Jeanmarie Haney, TNC, only provided general comments on the Technical Guide.</w:t>
      </w:r>
      <w:r w:rsidR="001A60A4">
        <w:rPr>
          <w:rFonts w:asciiTheme="minorHAnsi" w:hAnsiTheme="minorHAnsi" w:cstheme="minorHAnsi"/>
          <w:bCs/>
          <w:sz w:val="22"/>
          <w:szCs w:val="22"/>
        </w:rPr>
        <w:t xml:space="preserve"> </w:t>
      </w:r>
      <w:r w:rsidR="00E0561A">
        <w:rPr>
          <w:rFonts w:asciiTheme="minorHAnsi" w:hAnsiTheme="minorHAnsi" w:cstheme="minorHAnsi"/>
          <w:bCs/>
          <w:sz w:val="22"/>
          <w:szCs w:val="22"/>
        </w:rPr>
        <w:t xml:space="preserve"> </w:t>
      </w:r>
      <w:r w:rsidRPr="00CE7AAA">
        <w:rPr>
          <w:rFonts w:asciiTheme="minorHAnsi" w:hAnsiTheme="minorHAnsi" w:cstheme="minorHAnsi"/>
          <w:bCs/>
          <w:sz w:val="22"/>
          <w:szCs w:val="22"/>
        </w:rPr>
        <w:t>The following individuals participated in the Technical Evaluation:</w:t>
      </w:r>
    </w:p>
    <w:p w14:paraId="77825CDE" w14:textId="77777777" w:rsidR="00CE7AAA" w:rsidRPr="00CE7AAA" w:rsidRDefault="00CE7AAA" w:rsidP="00CE7AAA">
      <w:pPr>
        <w:ind w:left="720"/>
        <w:rPr>
          <w:rFonts w:asciiTheme="minorHAnsi" w:hAnsiTheme="minorHAnsi" w:cstheme="minorHAnsi"/>
          <w:bCs/>
          <w:sz w:val="22"/>
          <w:szCs w:val="22"/>
        </w:rPr>
      </w:pPr>
      <w:r w:rsidRPr="00CE7AAA">
        <w:rPr>
          <w:rFonts w:asciiTheme="minorHAnsi" w:hAnsiTheme="minorHAnsi" w:cstheme="minorHAnsi"/>
          <w:bCs/>
          <w:sz w:val="22"/>
          <w:szCs w:val="22"/>
        </w:rPr>
        <w:t>Tim Callahan, College of Charleston – Eastern groundwater systems</w:t>
      </w:r>
    </w:p>
    <w:p w14:paraId="5F31B439" w14:textId="77777777" w:rsidR="00CE7AAA" w:rsidRPr="00CE7AAA" w:rsidRDefault="00CE7AAA" w:rsidP="00CE7AAA">
      <w:pPr>
        <w:ind w:left="720"/>
        <w:rPr>
          <w:rFonts w:asciiTheme="minorHAnsi" w:hAnsiTheme="minorHAnsi" w:cstheme="minorHAnsi"/>
          <w:bCs/>
          <w:sz w:val="22"/>
          <w:szCs w:val="22"/>
        </w:rPr>
      </w:pPr>
      <w:r w:rsidRPr="00CE7AAA">
        <w:rPr>
          <w:rFonts w:asciiTheme="minorHAnsi" w:hAnsiTheme="minorHAnsi" w:cstheme="minorHAnsi"/>
          <w:bCs/>
          <w:sz w:val="22"/>
          <w:szCs w:val="22"/>
        </w:rPr>
        <w:lastRenderedPageBreak/>
        <w:t>Terry Chute, Retired R4 District Ranger - NEPA and Planning Specialist</w:t>
      </w:r>
    </w:p>
    <w:p w14:paraId="5A6FF71E" w14:textId="77777777" w:rsidR="00CE7AAA" w:rsidRPr="00CE7AAA" w:rsidRDefault="00CE7AAA" w:rsidP="00CE7AAA">
      <w:pPr>
        <w:ind w:left="720"/>
        <w:rPr>
          <w:rFonts w:asciiTheme="minorHAnsi" w:hAnsiTheme="minorHAnsi" w:cstheme="minorHAnsi"/>
          <w:bCs/>
          <w:sz w:val="22"/>
          <w:szCs w:val="22"/>
        </w:rPr>
      </w:pPr>
      <w:r w:rsidRPr="00CE7AAA">
        <w:rPr>
          <w:rFonts w:asciiTheme="minorHAnsi" w:hAnsiTheme="minorHAnsi" w:cstheme="minorHAnsi"/>
          <w:bCs/>
          <w:sz w:val="22"/>
          <w:szCs w:val="22"/>
        </w:rPr>
        <w:t>Jeanmarie Haney, TNC (AZ) – Western groundwater systems</w:t>
      </w:r>
    </w:p>
    <w:p w14:paraId="146818FC" w14:textId="77777777" w:rsidR="00CE7AAA" w:rsidRPr="00CE7AAA" w:rsidRDefault="00CE7AAA" w:rsidP="00E0561A">
      <w:pPr>
        <w:spacing w:after="200"/>
        <w:ind w:left="720"/>
        <w:rPr>
          <w:rFonts w:asciiTheme="minorHAnsi" w:hAnsiTheme="minorHAnsi" w:cstheme="minorHAnsi"/>
          <w:bCs/>
          <w:sz w:val="22"/>
          <w:szCs w:val="22"/>
        </w:rPr>
      </w:pPr>
      <w:r w:rsidRPr="00CE7AAA">
        <w:rPr>
          <w:rFonts w:asciiTheme="minorHAnsi" w:hAnsiTheme="minorHAnsi" w:cstheme="minorHAnsi"/>
          <w:bCs/>
          <w:sz w:val="22"/>
          <w:szCs w:val="22"/>
        </w:rPr>
        <w:t>Abe Springer, Northern Arizona University – Western groundwater systems</w:t>
      </w:r>
    </w:p>
    <w:p w14:paraId="4462899D" w14:textId="300B360A" w:rsidR="00CE7AAA" w:rsidRPr="00CE7AAA" w:rsidRDefault="00CE7AAA" w:rsidP="00CE7AAA">
      <w:pPr>
        <w:rPr>
          <w:rFonts w:asciiTheme="minorHAnsi" w:hAnsiTheme="minorHAnsi" w:cstheme="minorHAnsi"/>
          <w:bCs/>
          <w:sz w:val="22"/>
          <w:szCs w:val="22"/>
        </w:rPr>
      </w:pPr>
      <w:r>
        <w:rPr>
          <w:rFonts w:asciiTheme="minorHAnsi" w:hAnsiTheme="minorHAnsi" w:cstheme="minorHAnsi"/>
          <w:bCs/>
          <w:sz w:val="22"/>
          <w:szCs w:val="22"/>
        </w:rPr>
        <w:t>This group independently reviewed</w:t>
      </w:r>
      <w:r w:rsidRPr="00CE7AAA">
        <w:rPr>
          <w:rFonts w:asciiTheme="minorHAnsi" w:hAnsiTheme="minorHAnsi" w:cstheme="minorHAnsi"/>
          <w:bCs/>
          <w:sz w:val="22"/>
          <w:szCs w:val="22"/>
        </w:rPr>
        <w:t xml:space="preserve"> the draft Technical Guide and provide</w:t>
      </w:r>
      <w:r>
        <w:rPr>
          <w:rFonts w:asciiTheme="minorHAnsi" w:hAnsiTheme="minorHAnsi" w:cstheme="minorHAnsi"/>
          <w:bCs/>
          <w:sz w:val="22"/>
          <w:szCs w:val="22"/>
        </w:rPr>
        <w:t>d</w:t>
      </w:r>
      <w:r w:rsidRPr="00CE7AAA">
        <w:rPr>
          <w:rFonts w:asciiTheme="minorHAnsi" w:hAnsiTheme="minorHAnsi" w:cstheme="minorHAnsi"/>
          <w:bCs/>
          <w:sz w:val="22"/>
          <w:szCs w:val="22"/>
        </w:rPr>
        <w:t xml:space="preserve"> written responses to the questions outlined in the </w:t>
      </w:r>
      <w:r w:rsidRPr="008C3A35">
        <w:rPr>
          <w:rFonts w:asciiTheme="minorHAnsi" w:hAnsiTheme="minorHAnsi" w:cstheme="minorHAnsi"/>
          <w:b/>
          <w:bCs/>
          <w:i/>
          <w:sz w:val="22"/>
          <w:szCs w:val="22"/>
        </w:rPr>
        <w:t>Evaluation and Review Plan</w:t>
      </w:r>
      <w:r w:rsidRPr="00CE7AAA">
        <w:rPr>
          <w:rFonts w:asciiTheme="minorHAnsi" w:hAnsiTheme="minorHAnsi" w:cstheme="minorHAnsi"/>
          <w:bCs/>
          <w:i/>
          <w:sz w:val="22"/>
          <w:szCs w:val="22"/>
        </w:rPr>
        <w:t xml:space="preserve"> </w:t>
      </w:r>
      <w:r w:rsidRPr="00CE7AAA">
        <w:rPr>
          <w:rFonts w:asciiTheme="minorHAnsi" w:hAnsiTheme="minorHAnsi" w:cstheme="minorHAnsi"/>
          <w:bCs/>
          <w:sz w:val="22"/>
          <w:szCs w:val="22"/>
        </w:rPr>
        <w:t>(v3.3 – 4/25/12), which include the following:</w:t>
      </w:r>
    </w:p>
    <w:p w14:paraId="13463490" w14:textId="42A92B43" w:rsidR="00CE7AAA" w:rsidRPr="00CE7AAA" w:rsidRDefault="00CE7AAA" w:rsidP="00FE1A97">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 xml:space="preserve">Is the overall structure and flow of information presented in the Technical Guide </w:t>
      </w:r>
      <w:r w:rsidR="00AA6CBB" w:rsidRPr="00CE7AAA">
        <w:rPr>
          <w:rFonts w:asciiTheme="minorHAnsi" w:hAnsiTheme="minorHAnsi" w:cstheme="minorHAnsi"/>
          <w:sz w:val="22"/>
          <w:szCs w:val="22"/>
        </w:rPr>
        <w:t>well-conceived</w:t>
      </w:r>
      <w:r w:rsidRPr="00CE7AAA">
        <w:rPr>
          <w:rFonts w:asciiTheme="minorHAnsi" w:hAnsiTheme="minorHAnsi" w:cstheme="minorHAnsi"/>
          <w:sz w:val="22"/>
          <w:szCs w:val="22"/>
        </w:rPr>
        <w:t>? Are there any major flaws?</w:t>
      </w:r>
    </w:p>
    <w:p w14:paraId="075B3AB4" w14:textId="77777777" w:rsidR="00CE7AAA" w:rsidRPr="00CE7AAA" w:rsidRDefault="00CE7AAA" w:rsidP="00FE1A97">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Does the introductory section adequately describe the relationships between agency business requirements and the purposed methods described in the Technical Guide?</w:t>
      </w:r>
    </w:p>
    <w:p w14:paraId="51E7BC51" w14:textId="77777777" w:rsidR="00CE7AAA" w:rsidRPr="00CE7AAA" w:rsidRDefault="00CE7AAA" w:rsidP="00FE1A97">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How well do the sections on classification, mapping, and inventory flow?  Are there any major flaws in presentation or approach?</w:t>
      </w:r>
    </w:p>
    <w:p w14:paraId="423060B8" w14:textId="77777777" w:rsidR="00CE7AAA" w:rsidRPr="00CE7AAA" w:rsidRDefault="00CE7AAA" w:rsidP="00FE1A97">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Are there changes to the Technical Guide that should be considered? Are there missing components?</w:t>
      </w:r>
    </w:p>
    <w:p w14:paraId="3924DEAC" w14:textId="25582056" w:rsidR="00CE7AAA" w:rsidRPr="00E0561A" w:rsidRDefault="00CE7AAA" w:rsidP="00FE1A97">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What effects to your organization may result from using the technical guidance?</w:t>
      </w:r>
    </w:p>
    <w:p w14:paraId="45A8BF0B" w14:textId="5C11AF4F" w:rsidR="00CE7AAA" w:rsidRPr="00CE7AAA" w:rsidRDefault="008C3A35" w:rsidP="00E0561A">
      <w:pPr>
        <w:spacing w:before="200"/>
        <w:rPr>
          <w:rFonts w:asciiTheme="minorHAnsi" w:hAnsiTheme="minorHAnsi" w:cstheme="minorHAnsi"/>
          <w:bCs/>
          <w:sz w:val="22"/>
          <w:szCs w:val="22"/>
        </w:rPr>
      </w:pPr>
      <w:r>
        <w:rPr>
          <w:rFonts w:asciiTheme="minorHAnsi" w:hAnsiTheme="minorHAnsi" w:cstheme="minorHAnsi"/>
          <w:bCs/>
          <w:sz w:val="22"/>
          <w:szCs w:val="22"/>
        </w:rPr>
        <w:t xml:space="preserve">The group’s responses to these questions are outlined in </w:t>
      </w:r>
      <w:r w:rsidRPr="008C3A35">
        <w:rPr>
          <w:rFonts w:asciiTheme="minorHAnsi" w:hAnsiTheme="minorHAnsi" w:cstheme="minorHAnsi"/>
          <w:b/>
          <w:bCs/>
          <w:i/>
          <w:sz w:val="22"/>
          <w:szCs w:val="22"/>
        </w:rPr>
        <w:t>Summary of Technical Review Comments</w:t>
      </w:r>
      <w:r>
        <w:rPr>
          <w:rFonts w:asciiTheme="minorHAnsi" w:hAnsiTheme="minorHAnsi" w:cstheme="minorHAnsi"/>
          <w:bCs/>
          <w:sz w:val="22"/>
          <w:szCs w:val="22"/>
        </w:rPr>
        <w:t xml:space="preserve"> (v1.3 – 6/3/13) </w:t>
      </w:r>
      <w:r w:rsidR="00CE7AAA" w:rsidRPr="00CE7AAA">
        <w:rPr>
          <w:rFonts w:asciiTheme="minorHAnsi" w:hAnsiTheme="minorHAnsi" w:cstheme="minorHAnsi"/>
          <w:bCs/>
          <w:sz w:val="22"/>
          <w:szCs w:val="22"/>
        </w:rPr>
        <w:t>Members of this group also provide</w:t>
      </w:r>
      <w:r w:rsidR="00CE7AAA">
        <w:rPr>
          <w:rFonts w:asciiTheme="minorHAnsi" w:hAnsiTheme="minorHAnsi" w:cstheme="minorHAnsi"/>
          <w:bCs/>
          <w:sz w:val="22"/>
          <w:szCs w:val="22"/>
        </w:rPr>
        <w:t>d</w:t>
      </w:r>
      <w:r w:rsidR="00CE7AAA" w:rsidRPr="00CE7AAA">
        <w:rPr>
          <w:rFonts w:asciiTheme="minorHAnsi" w:hAnsiTheme="minorHAnsi" w:cstheme="minorHAnsi"/>
          <w:bCs/>
          <w:sz w:val="22"/>
          <w:szCs w:val="22"/>
        </w:rPr>
        <w:t xml:space="preserve"> technical suggestions and document edits.</w:t>
      </w:r>
      <w:r w:rsidR="00CE7AAA">
        <w:rPr>
          <w:rFonts w:asciiTheme="minorHAnsi" w:hAnsiTheme="minorHAnsi" w:cstheme="minorHAnsi"/>
          <w:bCs/>
          <w:sz w:val="22"/>
          <w:szCs w:val="22"/>
        </w:rPr>
        <w:t xml:space="preserve"> </w:t>
      </w:r>
    </w:p>
    <w:p w14:paraId="71705B2C" w14:textId="77777777" w:rsidR="00A41886" w:rsidRDefault="00CE7AAA" w:rsidP="00E0561A">
      <w:pPr>
        <w:spacing w:before="200"/>
        <w:rPr>
          <w:rFonts w:asciiTheme="minorHAnsi" w:hAnsiTheme="minorHAnsi" w:cstheme="minorHAnsi"/>
          <w:bCs/>
          <w:sz w:val="22"/>
          <w:szCs w:val="22"/>
        </w:rPr>
      </w:pPr>
      <w:r w:rsidRPr="00CE7AAA">
        <w:rPr>
          <w:rFonts w:asciiTheme="minorHAnsi" w:hAnsiTheme="minorHAnsi" w:cstheme="minorHAnsi"/>
          <w:bCs/>
          <w:sz w:val="22"/>
          <w:szCs w:val="22"/>
          <w:u w:val="single"/>
        </w:rPr>
        <w:t>Core Team Review (Task 3.20)</w:t>
      </w:r>
      <w:r w:rsidRPr="00CE7AAA">
        <w:rPr>
          <w:rFonts w:asciiTheme="minorHAnsi" w:hAnsiTheme="minorHAnsi" w:cstheme="minorHAnsi"/>
          <w:bCs/>
          <w:sz w:val="22"/>
          <w:szCs w:val="22"/>
        </w:rPr>
        <w:t xml:space="preserve"> – </w:t>
      </w:r>
      <w:r w:rsidR="001A60A4">
        <w:rPr>
          <w:rFonts w:asciiTheme="minorHAnsi" w:hAnsiTheme="minorHAnsi" w:cstheme="minorHAnsi"/>
          <w:bCs/>
          <w:sz w:val="22"/>
          <w:szCs w:val="22"/>
        </w:rPr>
        <w:t xml:space="preserve">Four members of the Core Team </w:t>
      </w:r>
      <w:r w:rsidRPr="00CE7AAA">
        <w:rPr>
          <w:rFonts w:asciiTheme="minorHAnsi" w:hAnsiTheme="minorHAnsi" w:cstheme="minorHAnsi"/>
          <w:bCs/>
          <w:sz w:val="22"/>
          <w:szCs w:val="22"/>
        </w:rPr>
        <w:t>review</w:t>
      </w:r>
      <w:r w:rsidR="001A60A4">
        <w:rPr>
          <w:rFonts w:asciiTheme="minorHAnsi" w:hAnsiTheme="minorHAnsi" w:cstheme="minorHAnsi"/>
          <w:bCs/>
          <w:sz w:val="22"/>
          <w:szCs w:val="22"/>
        </w:rPr>
        <w:t>ed</w:t>
      </w:r>
      <w:r w:rsidRPr="00CE7AAA">
        <w:rPr>
          <w:rFonts w:asciiTheme="minorHAnsi" w:hAnsiTheme="minorHAnsi" w:cstheme="minorHAnsi"/>
          <w:bCs/>
          <w:sz w:val="22"/>
          <w:szCs w:val="22"/>
        </w:rPr>
        <w:t xml:space="preserve"> </w:t>
      </w:r>
      <w:r w:rsidR="001A60A4">
        <w:rPr>
          <w:rFonts w:asciiTheme="minorHAnsi" w:hAnsiTheme="minorHAnsi" w:cstheme="minorHAnsi"/>
          <w:bCs/>
          <w:sz w:val="22"/>
          <w:szCs w:val="22"/>
        </w:rPr>
        <w:t xml:space="preserve">and commented on either </w:t>
      </w:r>
      <w:r w:rsidRPr="00CE7AAA">
        <w:rPr>
          <w:rFonts w:asciiTheme="minorHAnsi" w:hAnsiTheme="minorHAnsi" w:cstheme="minorHAnsi"/>
          <w:bCs/>
          <w:sz w:val="22"/>
          <w:szCs w:val="22"/>
        </w:rPr>
        <w:t>the entire Technical Guide</w:t>
      </w:r>
      <w:r w:rsidR="001A60A4">
        <w:rPr>
          <w:rFonts w:asciiTheme="minorHAnsi" w:hAnsiTheme="minorHAnsi" w:cstheme="minorHAnsi"/>
          <w:bCs/>
          <w:sz w:val="22"/>
          <w:szCs w:val="22"/>
        </w:rPr>
        <w:t>, or specific sections of the guide.</w:t>
      </w:r>
      <w:r w:rsidR="001A60A4" w:rsidRPr="001A60A4">
        <w:rPr>
          <w:rFonts w:asciiTheme="minorHAnsi" w:hAnsiTheme="minorHAnsi" w:cstheme="minorHAnsi"/>
          <w:bCs/>
          <w:sz w:val="22"/>
          <w:szCs w:val="22"/>
        </w:rPr>
        <w:t xml:space="preserve"> </w:t>
      </w:r>
    </w:p>
    <w:p w14:paraId="43090F88" w14:textId="77777777" w:rsidR="00A41886" w:rsidRDefault="00A41886" w:rsidP="001A60A4">
      <w:pPr>
        <w:rPr>
          <w:rFonts w:asciiTheme="minorHAnsi" w:hAnsiTheme="minorHAnsi" w:cstheme="minorHAnsi"/>
          <w:bCs/>
          <w:sz w:val="22"/>
          <w:szCs w:val="22"/>
        </w:rPr>
      </w:pPr>
    </w:p>
    <w:p w14:paraId="0A2A3EBC" w14:textId="1F833607" w:rsidR="001A60A4" w:rsidRPr="001A60A4" w:rsidRDefault="001A60A4" w:rsidP="001A60A4">
      <w:pPr>
        <w:rPr>
          <w:rFonts w:asciiTheme="minorHAnsi" w:hAnsiTheme="minorHAnsi" w:cstheme="minorHAnsi"/>
          <w:bCs/>
          <w:sz w:val="22"/>
          <w:szCs w:val="22"/>
        </w:rPr>
      </w:pPr>
      <w:r w:rsidRPr="001A60A4">
        <w:rPr>
          <w:rFonts w:asciiTheme="minorHAnsi" w:hAnsiTheme="minorHAnsi" w:cstheme="minorHAnsi"/>
          <w:bCs/>
          <w:sz w:val="22"/>
          <w:szCs w:val="22"/>
        </w:rPr>
        <w:t xml:space="preserve">The document </w:t>
      </w:r>
      <w:r w:rsidR="008C3A35" w:rsidRPr="008C3A35">
        <w:rPr>
          <w:rFonts w:asciiTheme="minorHAnsi" w:hAnsiTheme="minorHAnsi" w:cstheme="minorHAnsi"/>
          <w:b/>
          <w:bCs/>
          <w:i/>
          <w:sz w:val="22"/>
          <w:szCs w:val="22"/>
        </w:rPr>
        <w:t xml:space="preserve">Technical Reviewer and Core Team Comment Analysis and Proposed Reconciliation </w:t>
      </w:r>
      <w:r w:rsidRPr="008C3A35">
        <w:rPr>
          <w:rFonts w:asciiTheme="minorHAnsi" w:hAnsiTheme="minorHAnsi" w:cstheme="minorHAnsi"/>
          <w:bCs/>
          <w:sz w:val="22"/>
          <w:szCs w:val="22"/>
        </w:rPr>
        <w:t>(v1.3</w:t>
      </w:r>
      <w:r w:rsidR="008C3A35" w:rsidRPr="008C3A35">
        <w:rPr>
          <w:rFonts w:asciiTheme="minorHAnsi" w:hAnsiTheme="minorHAnsi" w:cstheme="minorHAnsi"/>
          <w:bCs/>
          <w:sz w:val="22"/>
          <w:szCs w:val="22"/>
        </w:rPr>
        <w:t xml:space="preserve"> – 6/3/13</w:t>
      </w:r>
      <w:r w:rsidRPr="008C3A35">
        <w:rPr>
          <w:rFonts w:asciiTheme="minorHAnsi" w:hAnsiTheme="minorHAnsi" w:cstheme="minorHAnsi"/>
          <w:bCs/>
          <w:sz w:val="22"/>
          <w:szCs w:val="22"/>
        </w:rPr>
        <w:t>)</w:t>
      </w:r>
      <w:r w:rsidRPr="001A60A4">
        <w:rPr>
          <w:rFonts w:asciiTheme="minorHAnsi" w:hAnsiTheme="minorHAnsi" w:cstheme="minorHAnsi"/>
          <w:bCs/>
          <w:sz w:val="22"/>
          <w:szCs w:val="22"/>
        </w:rPr>
        <w:t xml:space="preserve"> </w:t>
      </w:r>
      <w:r w:rsidR="008C3A35">
        <w:rPr>
          <w:rFonts w:asciiTheme="minorHAnsi" w:hAnsiTheme="minorHAnsi" w:cstheme="minorHAnsi"/>
          <w:bCs/>
          <w:sz w:val="22"/>
          <w:szCs w:val="22"/>
        </w:rPr>
        <w:t xml:space="preserve">presents an analysis of comments provided by technical reviewers and members of the Core Team.  Comments are organized into four categories: </w:t>
      </w:r>
      <w:r w:rsidRPr="001A60A4">
        <w:rPr>
          <w:rFonts w:asciiTheme="minorHAnsi" w:hAnsiTheme="minorHAnsi" w:cstheme="minorHAnsi"/>
          <w:bCs/>
          <w:sz w:val="22"/>
          <w:szCs w:val="22"/>
        </w:rPr>
        <w:t xml:space="preserve">Substantive (Category </w:t>
      </w:r>
      <w:r w:rsidR="008C3A35">
        <w:rPr>
          <w:rFonts w:asciiTheme="minorHAnsi" w:hAnsiTheme="minorHAnsi" w:cstheme="minorHAnsi"/>
          <w:bCs/>
          <w:sz w:val="22"/>
          <w:szCs w:val="22"/>
        </w:rPr>
        <w:t>A), Significant (Category B),</w:t>
      </w:r>
      <w:r w:rsidRPr="001A60A4">
        <w:rPr>
          <w:rFonts w:asciiTheme="minorHAnsi" w:hAnsiTheme="minorHAnsi" w:cstheme="minorHAnsi"/>
          <w:bCs/>
          <w:sz w:val="22"/>
          <w:szCs w:val="22"/>
        </w:rPr>
        <w:t xml:space="preserve"> technical comments/edits (Category C) </w:t>
      </w:r>
      <w:r w:rsidR="008C3A35">
        <w:rPr>
          <w:rFonts w:asciiTheme="minorHAnsi" w:hAnsiTheme="minorHAnsi" w:cstheme="minorHAnsi"/>
          <w:bCs/>
          <w:sz w:val="22"/>
          <w:szCs w:val="22"/>
        </w:rPr>
        <w:t>and style/presentation edits or suggestions.  The following is summarizes the results of this analysis:</w:t>
      </w:r>
      <w:r w:rsidRPr="001A60A4">
        <w:rPr>
          <w:rFonts w:asciiTheme="minorHAnsi" w:hAnsiTheme="minorHAnsi" w:cstheme="minorHAnsi"/>
          <w:bCs/>
          <w:sz w:val="22"/>
          <w:szCs w:val="22"/>
        </w:rPr>
        <w:t xml:space="preserve"> </w:t>
      </w:r>
    </w:p>
    <w:p w14:paraId="6F89BD96" w14:textId="07BC5F99" w:rsidR="00DB621B" w:rsidRPr="00DB621B" w:rsidRDefault="00DB621B" w:rsidP="00FE1A97">
      <w:pPr>
        <w:pStyle w:val="ListParagraph"/>
        <w:numPr>
          <w:ilvl w:val="0"/>
          <w:numId w:val="5"/>
        </w:numPr>
        <w:ind w:left="810"/>
        <w:rPr>
          <w:rFonts w:asciiTheme="minorHAnsi" w:hAnsiTheme="minorHAnsi" w:cstheme="minorHAnsi"/>
          <w:sz w:val="22"/>
          <w:szCs w:val="22"/>
        </w:rPr>
      </w:pPr>
      <w:r w:rsidRPr="00DB621B">
        <w:rPr>
          <w:rFonts w:asciiTheme="minorHAnsi" w:hAnsiTheme="minorHAnsi" w:cstheme="minorHAnsi"/>
          <w:sz w:val="22"/>
          <w:szCs w:val="22"/>
        </w:rPr>
        <w:t xml:space="preserve">11 Substantive </w:t>
      </w:r>
      <w:r w:rsidR="008C3A35">
        <w:rPr>
          <w:rFonts w:asciiTheme="minorHAnsi" w:hAnsiTheme="minorHAnsi" w:cstheme="minorHAnsi"/>
          <w:sz w:val="22"/>
          <w:szCs w:val="22"/>
        </w:rPr>
        <w:t>comments with five that apply to the entire Technical Guide</w:t>
      </w:r>
    </w:p>
    <w:p w14:paraId="08F25AE1" w14:textId="3F45AE43" w:rsidR="00DB621B" w:rsidRPr="00DB621B" w:rsidRDefault="00DB621B" w:rsidP="00FE1A97">
      <w:pPr>
        <w:pStyle w:val="ListParagraph"/>
        <w:numPr>
          <w:ilvl w:val="0"/>
          <w:numId w:val="5"/>
        </w:numPr>
        <w:ind w:left="810"/>
        <w:rPr>
          <w:rFonts w:asciiTheme="minorHAnsi" w:hAnsiTheme="minorHAnsi" w:cstheme="minorHAnsi"/>
          <w:sz w:val="22"/>
          <w:szCs w:val="22"/>
        </w:rPr>
      </w:pPr>
      <w:r w:rsidRPr="00DB621B">
        <w:rPr>
          <w:rFonts w:asciiTheme="minorHAnsi" w:hAnsiTheme="minorHAnsi" w:cstheme="minorHAnsi"/>
          <w:sz w:val="22"/>
          <w:szCs w:val="22"/>
        </w:rPr>
        <w:t>13 Significant</w:t>
      </w:r>
      <w:r w:rsidR="00427893">
        <w:rPr>
          <w:rFonts w:asciiTheme="minorHAnsi" w:hAnsiTheme="minorHAnsi" w:cstheme="minorHAnsi"/>
          <w:sz w:val="22"/>
          <w:szCs w:val="22"/>
        </w:rPr>
        <w:t xml:space="preserve"> comments </w:t>
      </w:r>
      <w:r w:rsidR="008C3A35">
        <w:rPr>
          <w:rFonts w:asciiTheme="minorHAnsi" w:hAnsiTheme="minorHAnsi" w:cstheme="minorHAnsi"/>
          <w:sz w:val="22"/>
          <w:szCs w:val="22"/>
        </w:rPr>
        <w:t xml:space="preserve">distributed across all </w:t>
      </w:r>
      <w:r w:rsidR="00427893">
        <w:rPr>
          <w:rFonts w:asciiTheme="minorHAnsi" w:hAnsiTheme="minorHAnsi" w:cstheme="minorHAnsi"/>
          <w:sz w:val="22"/>
          <w:szCs w:val="22"/>
        </w:rPr>
        <w:t>except</w:t>
      </w:r>
      <w:r w:rsidR="008C3A35">
        <w:rPr>
          <w:rFonts w:asciiTheme="minorHAnsi" w:hAnsiTheme="minorHAnsi" w:cstheme="minorHAnsi"/>
          <w:sz w:val="22"/>
          <w:szCs w:val="22"/>
        </w:rPr>
        <w:t xml:space="preserve"> section 6</w:t>
      </w:r>
    </w:p>
    <w:p w14:paraId="549512F3" w14:textId="44A5BF81" w:rsidR="00DB621B" w:rsidRDefault="00DB621B" w:rsidP="00427893">
      <w:pPr>
        <w:pStyle w:val="ListParagraph"/>
        <w:numPr>
          <w:ilvl w:val="0"/>
          <w:numId w:val="5"/>
        </w:numPr>
        <w:ind w:left="806"/>
        <w:contextualSpacing w:val="0"/>
        <w:rPr>
          <w:rFonts w:asciiTheme="minorHAnsi" w:hAnsiTheme="minorHAnsi" w:cstheme="minorHAnsi"/>
          <w:sz w:val="22"/>
          <w:szCs w:val="22"/>
        </w:rPr>
      </w:pPr>
      <w:r w:rsidRPr="00DB621B">
        <w:rPr>
          <w:rFonts w:asciiTheme="minorHAnsi" w:hAnsiTheme="minorHAnsi" w:cstheme="minorHAnsi"/>
          <w:sz w:val="22"/>
          <w:szCs w:val="22"/>
        </w:rPr>
        <w:t>200 plus technical comments</w:t>
      </w:r>
      <w:r w:rsidR="008C3A35">
        <w:rPr>
          <w:rFonts w:asciiTheme="minorHAnsi" w:hAnsiTheme="minorHAnsi" w:cstheme="minorHAnsi"/>
          <w:sz w:val="22"/>
          <w:szCs w:val="22"/>
        </w:rPr>
        <w:t>, with the bulk of the comments focused on sections 2 and 5</w:t>
      </w:r>
    </w:p>
    <w:p w14:paraId="6F3B263D" w14:textId="4B36F390" w:rsidR="00427893" w:rsidRDefault="00427893" w:rsidP="00FE1A97">
      <w:pPr>
        <w:pStyle w:val="ListParagraph"/>
        <w:numPr>
          <w:ilvl w:val="0"/>
          <w:numId w:val="5"/>
        </w:numPr>
        <w:spacing w:after="200"/>
        <w:ind w:left="806"/>
        <w:contextualSpacing w:val="0"/>
        <w:rPr>
          <w:rFonts w:asciiTheme="minorHAnsi" w:hAnsiTheme="minorHAnsi" w:cstheme="minorHAnsi"/>
          <w:sz w:val="22"/>
          <w:szCs w:val="22"/>
        </w:rPr>
      </w:pPr>
      <w:r>
        <w:rPr>
          <w:rFonts w:asciiTheme="minorHAnsi" w:hAnsiTheme="minorHAnsi" w:cstheme="minorHAnsi"/>
          <w:sz w:val="22"/>
          <w:szCs w:val="22"/>
        </w:rPr>
        <w:t>Style/presentation comments were not tallied</w:t>
      </w:r>
    </w:p>
    <w:p w14:paraId="31179A6F" w14:textId="2B5F0B0E" w:rsidR="008B14E3" w:rsidRDefault="001A60A4" w:rsidP="00E0561A">
      <w:pPr>
        <w:spacing w:after="200"/>
        <w:rPr>
          <w:rFonts w:asciiTheme="minorHAnsi" w:hAnsiTheme="minorHAnsi" w:cstheme="minorHAnsi"/>
          <w:sz w:val="22"/>
          <w:szCs w:val="22"/>
        </w:rPr>
      </w:pPr>
      <w:r>
        <w:rPr>
          <w:rFonts w:asciiTheme="minorHAnsi" w:hAnsiTheme="minorHAnsi" w:cstheme="minorHAnsi"/>
          <w:sz w:val="22"/>
          <w:szCs w:val="22"/>
        </w:rPr>
        <w:t>The process f</w:t>
      </w:r>
      <w:r w:rsidR="00DB621B">
        <w:rPr>
          <w:rFonts w:asciiTheme="minorHAnsi" w:hAnsiTheme="minorHAnsi" w:cstheme="minorHAnsi"/>
          <w:sz w:val="22"/>
          <w:szCs w:val="22"/>
        </w:rPr>
        <w:t xml:space="preserve">or today’s call </w:t>
      </w:r>
      <w:r>
        <w:rPr>
          <w:rFonts w:asciiTheme="minorHAnsi" w:hAnsiTheme="minorHAnsi" w:cstheme="minorHAnsi"/>
          <w:sz w:val="22"/>
          <w:szCs w:val="22"/>
        </w:rPr>
        <w:t>is to work through Substantive and S</w:t>
      </w:r>
      <w:r w:rsidR="00DB621B">
        <w:rPr>
          <w:rFonts w:asciiTheme="minorHAnsi" w:hAnsiTheme="minorHAnsi" w:cstheme="minorHAnsi"/>
          <w:sz w:val="22"/>
          <w:szCs w:val="22"/>
        </w:rPr>
        <w:t>ignificant comments.  Steve would</w:t>
      </w:r>
      <w:r w:rsidR="0091292A">
        <w:rPr>
          <w:rFonts w:asciiTheme="minorHAnsi" w:hAnsiTheme="minorHAnsi" w:cstheme="minorHAnsi"/>
          <w:sz w:val="22"/>
          <w:szCs w:val="22"/>
        </w:rPr>
        <w:t xml:space="preserve"> like to focus on the O</w:t>
      </w:r>
      <w:r w:rsidR="00DB621B">
        <w:rPr>
          <w:rFonts w:asciiTheme="minorHAnsi" w:hAnsiTheme="minorHAnsi" w:cstheme="minorHAnsi"/>
          <w:sz w:val="22"/>
          <w:szCs w:val="22"/>
        </w:rPr>
        <w:t>ption</w:t>
      </w:r>
      <w:r w:rsidR="000B1E2E">
        <w:rPr>
          <w:rFonts w:asciiTheme="minorHAnsi" w:hAnsiTheme="minorHAnsi" w:cstheme="minorHAnsi"/>
          <w:sz w:val="22"/>
          <w:szCs w:val="22"/>
        </w:rPr>
        <w:t>s</w:t>
      </w:r>
      <w:r w:rsidR="0091292A">
        <w:rPr>
          <w:rFonts w:asciiTheme="minorHAnsi" w:hAnsiTheme="minorHAnsi" w:cstheme="minorHAnsi"/>
          <w:sz w:val="22"/>
          <w:szCs w:val="22"/>
        </w:rPr>
        <w:t xml:space="preserve"> (a, b, c, etc.)</w:t>
      </w:r>
      <w:r w:rsidR="00DB621B">
        <w:rPr>
          <w:rFonts w:asciiTheme="minorHAnsi" w:hAnsiTheme="minorHAnsi" w:cstheme="minorHAnsi"/>
          <w:sz w:val="22"/>
          <w:szCs w:val="22"/>
        </w:rPr>
        <w:t xml:space="preserve"> to address the </w:t>
      </w:r>
      <w:r w:rsidR="0091292A">
        <w:rPr>
          <w:rFonts w:asciiTheme="minorHAnsi" w:hAnsiTheme="minorHAnsi" w:cstheme="minorHAnsi"/>
          <w:sz w:val="22"/>
          <w:szCs w:val="22"/>
        </w:rPr>
        <w:t>Substantive and S</w:t>
      </w:r>
      <w:r w:rsidR="00526364">
        <w:rPr>
          <w:rFonts w:asciiTheme="minorHAnsi" w:hAnsiTheme="minorHAnsi" w:cstheme="minorHAnsi"/>
          <w:sz w:val="22"/>
          <w:szCs w:val="22"/>
        </w:rPr>
        <w:t xml:space="preserve">ignificant </w:t>
      </w:r>
      <w:r w:rsidR="0091292A">
        <w:rPr>
          <w:rFonts w:asciiTheme="minorHAnsi" w:hAnsiTheme="minorHAnsi" w:cstheme="minorHAnsi"/>
          <w:sz w:val="22"/>
          <w:szCs w:val="22"/>
        </w:rPr>
        <w:t>C</w:t>
      </w:r>
      <w:r w:rsidR="00DB621B">
        <w:rPr>
          <w:rFonts w:asciiTheme="minorHAnsi" w:hAnsiTheme="minorHAnsi" w:cstheme="minorHAnsi"/>
          <w:sz w:val="22"/>
          <w:szCs w:val="22"/>
        </w:rPr>
        <w:t>omment</w:t>
      </w:r>
      <w:r w:rsidR="00526364">
        <w:rPr>
          <w:rFonts w:asciiTheme="minorHAnsi" w:hAnsiTheme="minorHAnsi" w:cstheme="minorHAnsi"/>
          <w:sz w:val="22"/>
          <w:szCs w:val="22"/>
        </w:rPr>
        <w:t>s</w:t>
      </w:r>
      <w:r w:rsidR="00DB621B">
        <w:rPr>
          <w:rFonts w:asciiTheme="minorHAnsi" w:hAnsiTheme="minorHAnsi" w:cstheme="minorHAnsi"/>
          <w:sz w:val="22"/>
          <w:szCs w:val="22"/>
        </w:rPr>
        <w:t xml:space="preserve">, rather than the </w:t>
      </w:r>
      <w:r w:rsidR="00526364">
        <w:rPr>
          <w:rFonts w:asciiTheme="minorHAnsi" w:hAnsiTheme="minorHAnsi" w:cstheme="minorHAnsi"/>
          <w:sz w:val="22"/>
          <w:szCs w:val="22"/>
        </w:rPr>
        <w:t xml:space="preserve">individual </w:t>
      </w:r>
      <w:r w:rsidR="00DB621B">
        <w:rPr>
          <w:rFonts w:asciiTheme="minorHAnsi" w:hAnsiTheme="minorHAnsi" w:cstheme="minorHAnsi"/>
          <w:sz w:val="22"/>
          <w:szCs w:val="22"/>
        </w:rPr>
        <w:t>comment</w:t>
      </w:r>
      <w:r w:rsidR="008B14E3">
        <w:rPr>
          <w:rFonts w:asciiTheme="minorHAnsi" w:hAnsiTheme="minorHAnsi" w:cstheme="minorHAnsi"/>
          <w:sz w:val="22"/>
          <w:szCs w:val="22"/>
        </w:rPr>
        <w:t>s</w:t>
      </w:r>
      <w:r w:rsidR="00427893">
        <w:rPr>
          <w:rFonts w:asciiTheme="minorHAnsi" w:hAnsiTheme="minorHAnsi" w:cstheme="minorHAnsi"/>
          <w:sz w:val="22"/>
          <w:szCs w:val="22"/>
        </w:rPr>
        <w:t xml:space="preserve"> spending time reviewing each of the comments since this pre-work package was distributed well in advance of the call.</w:t>
      </w:r>
    </w:p>
    <w:p w14:paraId="78858DE9" w14:textId="11B9ABC5" w:rsidR="00E84720" w:rsidRDefault="00DB621B" w:rsidP="00E0561A">
      <w:pPr>
        <w:spacing w:after="200"/>
        <w:rPr>
          <w:rFonts w:asciiTheme="minorHAnsi" w:hAnsiTheme="minorHAnsi" w:cstheme="minorHAnsi"/>
          <w:sz w:val="22"/>
          <w:szCs w:val="22"/>
        </w:rPr>
      </w:pPr>
      <w:r>
        <w:rPr>
          <w:rFonts w:asciiTheme="minorHAnsi" w:hAnsiTheme="minorHAnsi" w:cstheme="minorHAnsi"/>
          <w:sz w:val="22"/>
          <w:szCs w:val="22"/>
        </w:rPr>
        <w:t xml:space="preserve">Steve </w:t>
      </w:r>
      <w:r w:rsidR="008B14E3">
        <w:rPr>
          <w:rFonts w:asciiTheme="minorHAnsi" w:hAnsiTheme="minorHAnsi" w:cstheme="minorHAnsi"/>
          <w:sz w:val="22"/>
          <w:szCs w:val="22"/>
        </w:rPr>
        <w:t xml:space="preserve">Solem asked for the Core Team’s reaction </w:t>
      </w:r>
      <w:r>
        <w:rPr>
          <w:rFonts w:asciiTheme="minorHAnsi" w:hAnsiTheme="minorHAnsi" w:cstheme="minorHAnsi"/>
          <w:sz w:val="22"/>
          <w:szCs w:val="22"/>
        </w:rPr>
        <w:t xml:space="preserve">to </w:t>
      </w:r>
      <w:r w:rsidR="008B14E3">
        <w:rPr>
          <w:rFonts w:asciiTheme="minorHAnsi" w:hAnsiTheme="minorHAnsi" w:cstheme="minorHAnsi"/>
          <w:sz w:val="22"/>
          <w:szCs w:val="22"/>
        </w:rPr>
        <w:t xml:space="preserve">the </w:t>
      </w:r>
      <w:r w:rsidR="00E0561A">
        <w:rPr>
          <w:rFonts w:asciiTheme="minorHAnsi" w:hAnsiTheme="minorHAnsi" w:cstheme="minorHAnsi"/>
          <w:b/>
          <w:sz w:val="22"/>
          <w:szCs w:val="22"/>
        </w:rPr>
        <w:t>P</w:t>
      </w:r>
      <w:r w:rsidR="008B14E3" w:rsidRPr="008B14E3">
        <w:rPr>
          <w:rFonts w:asciiTheme="minorHAnsi" w:hAnsiTheme="minorHAnsi" w:cstheme="minorHAnsi"/>
          <w:b/>
          <w:sz w:val="22"/>
          <w:szCs w:val="22"/>
        </w:rPr>
        <w:t xml:space="preserve">roposed </w:t>
      </w:r>
      <w:r w:rsidR="00E0561A">
        <w:rPr>
          <w:rFonts w:asciiTheme="minorHAnsi" w:hAnsiTheme="minorHAnsi" w:cstheme="minorHAnsi"/>
          <w:b/>
          <w:sz w:val="22"/>
          <w:szCs w:val="22"/>
        </w:rPr>
        <w:t>R</w:t>
      </w:r>
      <w:r w:rsidR="008B14E3" w:rsidRPr="008B14E3">
        <w:rPr>
          <w:rFonts w:asciiTheme="minorHAnsi" w:hAnsiTheme="minorHAnsi" w:cstheme="minorHAnsi"/>
          <w:b/>
          <w:sz w:val="22"/>
          <w:szCs w:val="22"/>
        </w:rPr>
        <w:t xml:space="preserve">econciliation </w:t>
      </w:r>
      <w:r w:rsidR="00E0561A">
        <w:rPr>
          <w:rFonts w:asciiTheme="minorHAnsi" w:hAnsiTheme="minorHAnsi" w:cstheme="minorHAnsi"/>
          <w:b/>
          <w:sz w:val="22"/>
          <w:szCs w:val="22"/>
        </w:rPr>
        <w:t>O</w:t>
      </w:r>
      <w:r w:rsidRPr="008B14E3">
        <w:rPr>
          <w:rFonts w:asciiTheme="minorHAnsi" w:hAnsiTheme="minorHAnsi" w:cstheme="minorHAnsi"/>
          <w:b/>
          <w:sz w:val="22"/>
          <w:szCs w:val="22"/>
        </w:rPr>
        <w:t>ption</w:t>
      </w:r>
      <w:r>
        <w:rPr>
          <w:rFonts w:asciiTheme="minorHAnsi" w:hAnsiTheme="minorHAnsi" w:cstheme="minorHAnsi"/>
          <w:sz w:val="22"/>
          <w:szCs w:val="22"/>
        </w:rPr>
        <w:t xml:space="preserve"> and </w:t>
      </w:r>
      <w:r w:rsidR="00A41886">
        <w:rPr>
          <w:rFonts w:asciiTheme="minorHAnsi" w:hAnsiTheme="minorHAnsi" w:cstheme="minorHAnsi"/>
          <w:sz w:val="22"/>
          <w:szCs w:val="22"/>
        </w:rPr>
        <w:t>asked the group not to</w:t>
      </w:r>
      <w:r>
        <w:rPr>
          <w:rFonts w:asciiTheme="minorHAnsi" w:hAnsiTheme="minorHAnsi" w:cstheme="minorHAnsi"/>
          <w:sz w:val="22"/>
          <w:szCs w:val="22"/>
        </w:rPr>
        <w:t xml:space="preserve"> engage in a lengthy discussion of each point. </w:t>
      </w:r>
      <w:r w:rsidR="00E84720">
        <w:rPr>
          <w:rFonts w:asciiTheme="minorHAnsi" w:hAnsiTheme="minorHAnsi" w:cstheme="minorHAnsi"/>
          <w:sz w:val="22"/>
          <w:szCs w:val="22"/>
        </w:rPr>
        <w:t xml:space="preserve"> </w:t>
      </w:r>
      <w:r w:rsidR="008B14E3">
        <w:rPr>
          <w:rFonts w:asciiTheme="minorHAnsi" w:hAnsiTheme="minorHAnsi" w:cstheme="minorHAnsi"/>
          <w:sz w:val="22"/>
          <w:szCs w:val="22"/>
        </w:rPr>
        <w:t>Category</w:t>
      </w:r>
      <w:r w:rsidR="0091292A">
        <w:rPr>
          <w:rFonts w:asciiTheme="minorHAnsi" w:hAnsiTheme="minorHAnsi" w:cstheme="minorHAnsi"/>
          <w:sz w:val="22"/>
          <w:szCs w:val="22"/>
        </w:rPr>
        <w:t xml:space="preserve"> C </w:t>
      </w:r>
      <w:r w:rsidR="008B14E3">
        <w:rPr>
          <w:rFonts w:asciiTheme="minorHAnsi" w:hAnsiTheme="minorHAnsi" w:cstheme="minorHAnsi"/>
          <w:sz w:val="22"/>
          <w:szCs w:val="22"/>
        </w:rPr>
        <w:t xml:space="preserve">(technical comments) </w:t>
      </w:r>
      <w:r w:rsidR="0091292A">
        <w:rPr>
          <w:rFonts w:asciiTheme="minorHAnsi" w:hAnsiTheme="minorHAnsi" w:cstheme="minorHAnsi"/>
          <w:sz w:val="22"/>
          <w:szCs w:val="22"/>
        </w:rPr>
        <w:t xml:space="preserve">and D </w:t>
      </w:r>
      <w:r w:rsidR="008B14E3">
        <w:rPr>
          <w:rFonts w:asciiTheme="minorHAnsi" w:hAnsiTheme="minorHAnsi" w:cstheme="minorHAnsi"/>
          <w:sz w:val="22"/>
          <w:szCs w:val="22"/>
        </w:rPr>
        <w:t xml:space="preserve">(edits on style/presentation) edits and </w:t>
      </w:r>
      <w:r w:rsidR="0091292A">
        <w:rPr>
          <w:rFonts w:asciiTheme="minorHAnsi" w:hAnsiTheme="minorHAnsi" w:cstheme="minorHAnsi"/>
          <w:sz w:val="22"/>
          <w:szCs w:val="22"/>
        </w:rPr>
        <w:t xml:space="preserve">comments will be </w:t>
      </w:r>
      <w:r w:rsidR="00427893">
        <w:rPr>
          <w:rFonts w:asciiTheme="minorHAnsi" w:hAnsiTheme="minorHAnsi" w:cstheme="minorHAnsi"/>
          <w:sz w:val="22"/>
          <w:szCs w:val="22"/>
        </w:rPr>
        <w:t>addressed as suggested by the reviewer unless someone on the Core Team has an objection or concern with the change.</w:t>
      </w:r>
      <w:r w:rsidR="0091292A">
        <w:rPr>
          <w:rFonts w:asciiTheme="minorHAnsi" w:hAnsiTheme="minorHAnsi"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E84720" w14:paraId="666B3E78" w14:textId="77777777" w:rsidTr="008C3A35">
        <w:tc>
          <w:tcPr>
            <w:tcW w:w="1098" w:type="dxa"/>
            <w:shd w:val="clear" w:color="auto" w:fill="C6D9F1" w:themeFill="text2" w:themeFillTint="33"/>
          </w:tcPr>
          <w:p w14:paraId="057CAB33" w14:textId="77777777" w:rsidR="00E84720" w:rsidRDefault="00E84720" w:rsidP="008C3A35">
            <w:pPr>
              <w:rPr>
                <w:rStyle w:val="Strong"/>
                <w:rFonts w:asciiTheme="minorHAnsi" w:hAnsiTheme="minorHAnsi" w:cs="Arial"/>
                <w:color w:val="000000"/>
                <w:sz w:val="22"/>
                <w:szCs w:val="22"/>
              </w:rPr>
            </w:pPr>
            <w:r w:rsidRPr="00880BBC">
              <w:rPr>
                <w:rStyle w:val="Strong"/>
                <w:rFonts w:asciiTheme="minorHAnsi" w:hAnsiTheme="minorHAnsi" w:cs="Arial"/>
                <w:color w:val="000000"/>
                <w:sz w:val="22"/>
                <w:szCs w:val="22"/>
              </w:rPr>
              <w:t>Action</w:t>
            </w:r>
            <w:r>
              <w:rPr>
                <w:rStyle w:val="Strong"/>
                <w:rFonts w:asciiTheme="minorHAnsi" w:hAnsiTheme="minorHAnsi" w:cs="Arial"/>
                <w:color w:val="000000"/>
                <w:sz w:val="22"/>
                <w:szCs w:val="22"/>
              </w:rPr>
              <w:t>(s)</w:t>
            </w:r>
            <w:r w:rsidRPr="00880BBC">
              <w:rPr>
                <w:rStyle w:val="Strong"/>
                <w:rFonts w:asciiTheme="minorHAnsi" w:hAnsiTheme="minorHAnsi" w:cs="Arial"/>
                <w:color w:val="000000"/>
                <w:sz w:val="22"/>
                <w:szCs w:val="22"/>
              </w:rPr>
              <w:t xml:space="preserve">: </w:t>
            </w:r>
            <w:r>
              <w:rPr>
                <w:rStyle w:val="Strong"/>
                <w:rFonts w:asciiTheme="minorHAnsi" w:hAnsiTheme="minorHAnsi" w:cs="Arial"/>
                <w:color w:val="000000"/>
                <w:sz w:val="22"/>
                <w:szCs w:val="22"/>
              </w:rPr>
              <w:t xml:space="preserve"> </w:t>
            </w:r>
          </w:p>
        </w:tc>
        <w:tc>
          <w:tcPr>
            <w:tcW w:w="8298" w:type="dxa"/>
            <w:shd w:val="clear" w:color="auto" w:fill="C6D9F1" w:themeFill="text2" w:themeFillTint="33"/>
          </w:tcPr>
          <w:p w14:paraId="1AFF59B1" w14:textId="78F5E7C7" w:rsidR="00E84720" w:rsidRDefault="00E0561A" w:rsidP="00FE1A97">
            <w:pPr>
              <w:pStyle w:val="ListParagraph"/>
              <w:numPr>
                <w:ilvl w:val="0"/>
                <w:numId w:val="4"/>
              </w:numPr>
              <w:shd w:val="clear" w:color="auto" w:fill="C6D9F1" w:themeFill="text2" w:themeFillTint="33"/>
              <w:spacing w:after="120"/>
              <w:ind w:left="34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Core Team members</w:t>
            </w:r>
            <w:r w:rsidR="00E84720" w:rsidRPr="00E84720">
              <w:rPr>
                <w:rStyle w:val="Strong"/>
                <w:rFonts w:asciiTheme="minorHAnsi" w:hAnsiTheme="minorHAnsi" w:cs="Arial"/>
                <w:b w:val="0"/>
                <w:color w:val="000000"/>
                <w:sz w:val="22"/>
                <w:szCs w:val="22"/>
              </w:rPr>
              <w:t xml:space="preserve"> should submit their concerns or comments on either Category C or D comments in a</w:t>
            </w:r>
            <w:r w:rsidR="00E84720">
              <w:rPr>
                <w:rStyle w:val="Strong"/>
                <w:rFonts w:asciiTheme="minorHAnsi" w:hAnsiTheme="minorHAnsi" w:cs="Arial"/>
                <w:b w:val="0"/>
                <w:color w:val="000000"/>
                <w:sz w:val="22"/>
                <w:szCs w:val="22"/>
              </w:rPr>
              <w:t xml:space="preserve"> separate email to Steve Solem</w:t>
            </w:r>
            <w:r w:rsidR="00572AC1">
              <w:rPr>
                <w:rStyle w:val="Strong"/>
                <w:rFonts w:asciiTheme="minorHAnsi" w:hAnsiTheme="minorHAnsi" w:cs="Arial"/>
                <w:b w:val="0"/>
                <w:color w:val="000000"/>
                <w:sz w:val="22"/>
                <w:szCs w:val="22"/>
              </w:rPr>
              <w:t xml:space="preserve"> with a copy to the rest of the Core Team </w:t>
            </w:r>
            <w:r w:rsidR="00572AC1" w:rsidRPr="00572AC1">
              <w:rPr>
                <w:rStyle w:val="Strong"/>
                <w:rFonts w:asciiTheme="minorHAnsi" w:hAnsiTheme="minorHAnsi" w:cs="Arial"/>
                <w:color w:val="000000"/>
                <w:sz w:val="22"/>
                <w:szCs w:val="22"/>
              </w:rPr>
              <w:t>by July 12, 2013</w:t>
            </w:r>
            <w:r w:rsidR="00E84720">
              <w:rPr>
                <w:rStyle w:val="Strong"/>
                <w:rFonts w:asciiTheme="minorHAnsi" w:hAnsiTheme="minorHAnsi" w:cs="Arial"/>
                <w:b w:val="0"/>
                <w:color w:val="000000"/>
                <w:sz w:val="22"/>
                <w:szCs w:val="22"/>
              </w:rPr>
              <w:t>.</w:t>
            </w:r>
          </w:p>
          <w:p w14:paraId="1AC082EB" w14:textId="3BB20ADF" w:rsidR="00427893" w:rsidRPr="00F55097" w:rsidRDefault="00427893" w:rsidP="00427893">
            <w:pPr>
              <w:pStyle w:val="ListParagraph"/>
              <w:numPr>
                <w:ilvl w:val="0"/>
                <w:numId w:val="4"/>
              </w:numPr>
              <w:shd w:val="clear" w:color="auto" w:fill="C6D9F1" w:themeFill="text2" w:themeFillTint="33"/>
              <w:spacing w:after="120"/>
              <w:ind w:left="34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will compile information on those comments where Core Team members object to or have concerns with the proposed change.  Chris Carlson and Joe Gurrieri will then review the suggestions and decide how to proceed.  In some cases we may need to provide the Core Team an opportunity to weigh in on specific points.  This would be done via email.</w:t>
            </w:r>
          </w:p>
        </w:tc>
      </w:tr>
    </w:tbl>
    <w:p w14:paraId="0A591B8D" w14:textId="4EC99FBA" w:rsidR="00A41886" w:rsidRPr="00A41886" w:rsidRDefault="00E84720" w:rsidP="00E0561A">
      <w:pPr>
        <w:spacing w:before="200"/>
        <w:rPr>
          <w:rStyle w:val="Strong"/>
          <w:rFonts w:asciiTheme="minorHAnsi" w:hAnsiTheme="minorHAnsi" w:cstheme="minorHAnsi"/>
          <w:b w:val="0"/>
          <w:sz w:val="22"/>
          <w:szCs w:val="22"/>
        </w:rPr>
      </w:pPr>
      <w:bookmarkStart w:id="0" w:name="_GoBack"/>
      <w:r w:rsidRPr="00A41886">
        <w:rPr>
          <w:rStyle w:val="Strong"/>
          <w:rFonts w:asciiTheme="minorHAnsi" w:hAnsiTheme="minorHAnsi" w:cstheme="minorHAnsi"/>
          <w:i/>
          <w:sz w:val="22"/>
          <w:szCs w:val="22"/>
        </w:rPr>
        <w:lastRenderedPageBreak/>
        <w:t xml:space="preserve">GWTG </w:t>
      </w:r>
      <w:r w:rsidR="00427893" w:rsidRPr="00A41886">
        <w:rPr>
          <w:rStyle w:val="Strong"/>
          <w:rFonts w:asciiTheme="minorHAnsi" w:hAnsiTheme="minorHAnsi" w:cstheme="minorHAnsi"/>
          <w:i/>
          <w:sz w:val="22"/>
          <w:szCs w:val="22"/>
        </w:rPr>
        <w:t>Summary</w:t>
      </w:r>
      <w:r w:rsidR="00427893" w:rsidRPr="00A41886">
        <w:rPr>
          <w:rStyle w:val="Strong"/>
          <w:rFonts w:asciiTheme="minorHAnsi" w:hAnsiTheme="minorHAnsi" w:cstheme="minorHAnsi"/>
          <w:sz w:val="22"/>
          <w:szCs w:val="22"/>
        </w:rPr>
        <w:t xml:space="preserve"> </w:t>
      </w:r>
      <w:r w:rsidR="00427893">
        <w:rPr>
          <w:rStyle w:val="Strong"/>
          <w:rFonts w:asciiTheme="minorHAnsi" w:hAnsiTheme="minorHAnsi" w:cstheme="minorHAnsi"/>
          <w:sz w:val="22"/>
          <w:szCs w:val="22"/>
        </w:rPr>
        <w:t xml:space="preserve">of </w:t>
      </w:r>
      <w:r w:rsidR="00BD607C" w:rsidRPr="00A41886">
        <w:rPr>
          <w:rStyle w:val="Strong"/>
          <w:rFonts w:asciiTheme="minorHAnsi" w:hAnsiTheme="minorHAnsi" w:cstheme="minorHAnsi"/>
          <w:i/>
          <w:sz w:val="22"/>
          <w:szCs w:val="22"/>
        </w:rPr>
        <w:t>Technical Review Comment</w:t>
      </w:r>
      <w:r w:rsidRPr="00A41886">
        <w:rPr>
          <w:rStyle w:val="Strong"/>
          <w:rFonts w:asciiTheme="minorHAnsi" w:hAnsiTheme="minorHAnsi" w:cstheme="minorHAnsi"/>
          <w:i/>
          <w:sz w:val="22"/>
          <w:szCs w:val="22"/>
        </w:rPr>
        <w:t>s</w:t>
      </w:r>
      <w:r w:rsidR="00BD607C" w:rsidRPr="00A41886">
        <w:rPr>
          <w:rStyle w:val="Strong"/>
          <w:rFonts w:asciiTheme="minorHAnsi" w:hAnsiTheme="minorHAnsi" w:cstheme="minorHAnsi"/>
          <w:i/>
          <w:sz w:val="22"/>
          <w:szCs w:val="22"/>
        </w:rPr>
        <w:t xml:space="preserve"> </w:t>
      </w:r>
      <w:r w:rsidR="00427893" w:rsidRPr="00427893">
        <w:rPr>
          <w:rStyle w:val="Strong"/>
          <w:rFonts w:asciiTheme="minorHAnsi" w:hAnsiTheme="minorHAnsi" w:cstheme="minorHAnsi"/>
          <w:b w:val="0"/>
          <w:i/>
          <w:sz w:val="22"/>
          <w:szCs w:val="22"/>
        </w:rPr>
        <w:t>(</w:t>
      </w:r>
      <w:r w:rsidRPr="00427893">
        <w:rPr>
          <w:rStyle w:val="Strong"/>
          <w:rFonts w:asciiTheme="minorHAnsi" w:hAnsiTheme="minorHAnsi" w:cstheme="minorHAnsi"/>
          <w:b w:val="0"/>
          <w:sz w:val="22"/>
          <w:szCs w:val="22"/>
        </w:rPr>
        <w:t>v1.3</w:t>
      </w:r>
      <w:r w:rsidR="00427893" w:rsidRPr="00427893">
        <w:rPr>
          <w:rStyle w:val="Strong"/>
          <w:rFonts w:asciiTheme="minorHAnsi" w:hAnsiTheme="minorHAnsi" w:cstheme="minorHAnsi"/>
          <w:b w:val="0"/>
          <w:sz w:val="22"/>
          <w:szCs w:val="22"/>
        </w:rPr>
        <w:t xml:space="preserve"> – 6/3/13)</w:t>
      </w:r>
      <w:r w:rsidRPr="00427893">
        <w:rPr>
          <w:rStyle w:val="Strong"/>
          <w:rFonts w:asciiTheme="minorHAnsi" w:hAnsiTheme="minorHAnsi" w:cstheme="minorHAnsi"/>
          <w:b w:val="0"/>
          <w:sz w:val="22"/>
          <w:szCs w:val="22"/>
        </w:rPr>
        <w:t xml:space="preserve"> </w:t>
      </w:r>
      <w:r w:rsidR="00DB621B" w:rsidRPr="00A41886">
        <w:rPr>
          <w:rStyle w:val="Strong"/>
          <w:rFonts w:asciiTheme="minorHAnsi" w:hAnsiTheme="minorHAnsi" w:cstheme="minorHAnsi"/>
          <w:b w:val="0"/>
          <w:sz w:val="22"/>
          <w:szCs w:val="22"/>
        </w:rPr>
        <w:t xml:space="preserve">– </w:t>
      </w:r>
      <w:r w:rsidR="002E24F7" w:rsidRPr="002E24F7">
        <w:rPr>
          <w:rFonts w:asciiTheme="minorHAnsi" w:hAnsiTheme="minorHAnsi" w:cstheme="minorHAnsi"/>
          <w:bCs/>
          <w:sz w:val="22"/>
          <w:szCs w:val="22"/>
        </w:rPr>
        <w:t>Th</w:t>
      </w:r>
      <w:r w:rsidR="002E24F7">
        <w:rPr>
          <w:rFonts w:asciiTheme="minorHAnsi" w:hAnsiTheme="minorHAnsi" w:cstheme="minorHAnsi"/>
          <w:bCs/>
          <w:sz w:val="22"/>
          <w:szCs w:val="22"/>
        </w:rPr>
        <w:t>is two-page</w:t>
      </w:r>
      <w:r w:rsidR="002E24F7" w:rsidRPr="002E24F7">
        <w:rPr>
          <w:rFonts w:asciiTheme="minorHAnsi" w:hAnsiTheme="minorHAnsi" w:cstheme="minorHAnsi"/>
          <w:bCs/>
          <w:sz w:val="22"/>
          <w:szCs w:val="22"/>
        </w:rPr>
        <w:t xml:space="preserve"> document summarizes the Technical Reviewers’ responses to the five questions</w:t>
      </w:r>
      <w:r w:rsidR="002E24F7">
        <w:rPr>
          <w:rFonts w:asciiTheme="minorHAnsi" w:hAnsiTheme="minorHAnsi" w:cstheme="minorHAnsi"/>
          <w:bCs/>
          <w:sz w:val="22"/>
          <w:szCs w:val="22"/>
        </w:rPr>
        <w:t xml:space="preserve"> and </w:t>
      </w:r>
      <w:r w:rsidR="00DB621B" w:rsidRPr="00A41886">
        <w:rPr>
          <w:rStyle w:val="Strong"/>
          <w:rFonts w:asciiTheme="minorHAnsi" w:hAnsiTheme="minorHAnsi" w:cstheme="minorHAnsi"/>
          <w:b w:val="0"/>
          <w:sz w:val="22"/>
          <w:szCs w:val="22"/>
        </w:rPr>
        <w:t xml:space="preserve">sets the framework for many of the other technical comments received on the guide.  </w:t>
      </w:r>
      <w:r w:rsidRPr="00A41886">
        <w:rPr>
          <w:rStyle w:val="Strong"/>
          <w:rFonts w:asciiTheme="minorHAnsi" w:hAnsiTheme="minorHAnsi" w:cstheme="minorHAnsi"/>
          <w:b w:val="0"/>
          <w:sz w:val="22"/>
          <w:szCs w:val="22"/>
        </w:rPr>
        <w:t>Technical Reviewer’s noted issues with the s</w:t>
      </w:r>
      <w:r w:rsidR="00DB621B" w:rsidRPr="00A41886">
        <w:rPr>
          <w:rStyle w:val="Strong"/>
          <w:rFonts w:asciiTheme="minorHAnsi" w:hAnsiTheme="minorHAnsi" w:cstheme="minorHAnsi"/>
          <w:b w:val="0"/>
          <w:sz w:val="22"/>
          <w:szCs w:val="22"/>
        </w:rPr>
        <w:t xml:space="preserve">tructure and flow of </w:t>
      </w:r>
      <w:r w:rsidR="002E24F7">
        <w:rPr>
          <w:rStyle w:val="Strong"/>
          <w:rFonts w:asciiTheme="minorHAnsi" w:hAnsiTheme="minorHAnsi" w:cstheme="minorHAnsi"/>
          <w:b w:val="0"/>
          <w:sz w:val="22"/>
          <w:szCs w:val="22"/>
        </w:rPr>
        <w:t xml:space="preserve">the </w:t>
      </w:r>
      <w:r w:rsidR="00DB621B" w:rsidRPr="00A41886">
        <w:rPr>
          <w:rStyle w:val="Strong"/>
          <w:rFonts w:asciiTheme="minorHAnsi" w:hAnsiTheme="minorHAnsi" w:cstheme="minorHAnsi"/>
          <w:b w:val="0"/>
          <w:sz w:val="22"/>
          <w:szCs w:val="22"/>
        </w:rPr>
        <w:t>document, concern</w:t>
      </w:r>
      <w:r w:rsidRPr="00A41886">
        <w:rPr>
          <w:rStyle w:val="Strong"/>
          <w:rFonts w:asciiTheme="minorHAnsi" w:hAnsiTheme="minorHAnsi" w:cstheme="minorHAnsi"/>
          <w:b w:val="0"/>
          <w:sz w:val="22"/>
          <w:szCs w:val="22"/>
        </w:rPr>
        <w:t>s</w:t>
      </w:r>
      <w:r w:rsidR="00DB621B" w:rsidRPr="00A41886">
        <w:rPr>
          <w:rStyle w:val="Strong"/>
          <w:rFonts w:asciiTheme="minorHAnsi" w:hAnsiTheme="minorHAnsi" w:cstheme="minorHAnsi"/>
          <w:b w:val="0"/>
          <w:sz w:val="22"/>
          <w:szCs w:val="22"/>
        </w:rPr>
        <w:t xml:space="preserve"> about placement of appendices, varying level of technical detail </w:t>
      </w:r>
      <w:r w:rsidRPr="00A41886">
        <w:rPr>
          <w:rStyle w:val="Strong"/>
          <w:rFonts w:asciiTheme="minorHAnsi" w:hAnsiTheme="minorHAnsi" w:cstheme="minorHAnsi"/>
          <w:b w:val="0"/>
          <w:sz w:val="22"/>
          <w:szCs w:val="22"/>
        </w:rPr>
        <w:t xml:space="preserve">throughout the Technical Guide, and the need to identify the target audience.  The varying level of technical detail throughout the document </w:t>
      </w:r>
      <w:r w:rsidR="00DB621B" w:rsidRPr="00A41886">
        <w:rPr>
          <w:rStyle w:val="Strong"/>
          <w:rFonts w:asciiTheme="minorHAnsi" w:hAnsiTheme="minorHAnsi" w:cstheme="minorHAnsi"/>
          <w:b w:val="0"/>
          <w:sz w:val="22"/>
          <w:szCs w:val="22"/>
        </w:rPr>
        <w:t xml:space="preserve">leads </w:t>
      </w:r>
      <w:r w:rsidRPr="00A41886">
        <w:rPr>
          <w:rStyle w:val="Strong"/>
          <w:rFonts w:asciiTheme="minorHAnsi" w:hAnsiTheme="minorHAnsi" w:cstheme="minorHAnsi"/>
          <w:b w:val="0"/>
          <w:sz w:val="22"/>
          <w:szCs w:val="22"/>
        </w:rPr>
        <w:t xml:space="preserve">to different perceptions about </w:t>
      </w:r>
      <w:r w:rsidR="00427893">
        <w:rPr>
          <w:rStyle w:val="Strong"/>
          <w:rFonts w:asciiTheme="minorHAnsi" w:hAnsiTheme="minorHAnsi" w:cstheme="minorHAnsi"/>
          <w:b w:val="0"/>
          <w:sz w:val="22"/>
          <w:szCs w:val="22"/>
        </w:rPr>
        <w:t>who is the target audience.</w:t>
      </w:r>
    </w:p>
    <w:p w14:paraId="32A1B42E" w14:textId="468340E7" w:rsidR="001E3191" w:rsidRDefault="00DB621B" w:rsidP="00E0561A">
      <w:pPr>
        <w:spacing w:before="200"/>
        <w:rPr>
          <w:rFonts w:asciiTheme="minorHAnsi" w:hAnsiTheme="minorHAnsi" w:cstheme="minorHAnsi"/>
          <w:sz w:val="22"/>
          <w:szCs w:val="22"/>
        </w:rPr>
      </w:pPr>
      <w:r w:rsidRPr="00A41886">
        <w:rPr>
          <w:rFonts w:asciiTheme="minorHAnsi" w:hAnsiTheme="minorHAnsi" w:cstheme="minorHAnsi"/>
          <w:sz w:val="22"/>
          <w:szCs w:val="22"/>
        </w:rPr>
        <w:t xml:space="preserve">Steve reviewed the major comments for Questions 1 </w:t>
      </w:r>
      <w:r w:rsidR="00427893">
        <w:rPr>
          <w:rFonts w:asciiTheme="minorHAnsi" w:hAnsiTheme="minorHAnsi" w:cstheme="minorHAnsi"/>
          <w:sz w:val="22"/>
          <w:szCs w:val="22"/>
        </w:rPr>
        <w:t>through 5.</w:t>
      </w:r>
      <w:r w:rsidR="00E83E8B">
        <w:rPr>
          <w:rFonts w:asciiTheme="minorHAnsi" w:hAnsiTheme="minorHAnsi" w:cstheme="minorHAnsi"/>
          <w:sz w:val="22"/>
          <w:szCs w:val="22"/>
        </w:rPr>
        <w:t xml:space="preserve">  Many of the technical reviewer comments mirror those provided by Core Team members who provided review comments.</w:t>
      </w:r>
    </w:p>
    <w:p w14:paraId="19F5AA99" w14:textId="008A1F08" w:rsidR="00A41886" w:rsidRDefault="00DB621B" w:rsidP="00E0561A">
      <w:pPr>
        <w:spacing w:before="200"/>
        <w:rPr>
          <w:rFonts w:asciiTheme="minorHAnsi" w:hAnsiTheme="minorHAnsi" w:cstheme="minorHAnsi"/>
        </w:rPr>
      </w:pPr>
      <w:r w:rsidRPr="00A41886">
        <w:rPr>
          <w:rFonts w:asciiTheme="minorHAnsi" w:hAnsiTheme="minorHAnsi" w:cstheme="minorHAnsi"/>
          <w:sz w:val="22"/>
          <w:szCs w:val="22"/>
        </w:rPr>
        <w:t>In terms of missing components some reviewers found</w:t>
      </w:r>
      <w:r w:rsidR="00E84720" w:rsidRPr="00A41886">
        <w:rPr>
          <w:rFonts w:asciiTheme="minorHAnsi" w:hAnsiTheme="minorHAnsi" w:cstheme="minorHAnsi"/>
          <w:sz w:val="22"/>
          <w:szCs w:val="22"/>
        </w:rPr>
        <w:t>:</w:t>
      </w:r>
      <w:r w:rsidRPr="00A41886">
        <w:rPr>
          <w:rFonts w:asciiTheme="minorHAnsi" w:hAnsiTheme="minorHAnsi" w:cstheme="minorHAnsi"/>
          <w:sz w:val="22"/>
          <w:szCs w:val="22"/>
        </w:rPr>
        <w:t xml:space="preserve"> </w:t>
      </w:r>
      <w:r w:rsidR="00E84720" w:rsidRPr="00A41886">
        <w:rPr>
          <w:rFonts w:asciiTheme="minorHAnsi" w:hAnsiTheme="minorHAnsi" w:cstheme="minorHAnsi"/>
          <w:sz w:val="22"/>
          <w:szCs w:val="22"/>
        </w:rPr>
        <w:t xml:space="preserve">the Technical Guide lacks a </w:t>
      </w:r>
      <w:r w:rsidRPr="00A41886">
        <w:rPr>
          <w:rFonts w:asciiTheme="minorHAnsi" w:hAnsiTheme="minorHAnsi" w:cstheme="minorHAnsi"/>
          <w:sz w:val="22"/>
          <w:szCs w:val="22"/>
        </w:rPr>
        <w:t>groundwater primer</w:t>
      </w:r>
      <w:r w:rsidR="00E84720" w:rsidRPr="00A41886">
        <w:rPr>
          <w:rFonts w:asciiTheme="minorHAnsi" w:hAnsiTheme="minorHAnsi" w:cstheme="minorHAnsi"/>
          <w:sz w:val="22"/>
          <w:szCs w:val="22"/>
        </w:rPr>
        <w:t>; a section describing Forest Service long-term study sites, including experimental watersheds; an appendix describing the relevant State water laws and.  Additionally, several reviewers found the cost estimates of sampling information very useful and suggested adding similar costs into different sections of the Technical Guide, such as in Section 3: Remote Sensing Techniques.</w:t>
      </w:r>
    </w:p>
    <w:p w14:paraId="006B5905" w14:textId="035A9E9B" w:rsidR="00A41886" w:rsidRPr="00A41886" w:rsidRDefault="00BD607C" w:rsidP="00E0561A">
      <w:pPr>
        <w:spacing w:before="200"/>
        <w:rPr>
          <w:rFonts w:asciiTheme="minorHAnsi" w:hAnsiTheme="minorHAnsi" w:cstheme="minorHAnsi"/>
          <w:b/>
          <w:bCs/>
          <w:sz w:val="22"/>
          <w:szCs w:val="22"/>
        </w:rPr>
      </w:pPr>
      <w:r w:rsidRPr="00A41886">
        <w:rPr>
          <w:rStyle w:val="Strong"/>
          <w:rFonts w:asciiTheme="minorHAnsi" w:hAnsiTheme="minorHAnsi" w:cstheme="minorHAnsi"/>
          <w:sz w:val="22"/>
          <w:szCs w:val="22"/>
        </w:rPr>
        <w:t>Substantive and Significant Comments and Reconciliation</w:t>
      </w:r>
      <w:r w:rsidR="00A41886">
        <w:rPr>
          <w:rStyle w:val="Strong"/>
          <w:rFonts w:asciiTheme="minorHAnsi" w:hAnsiTheme="minorHAnsi" w:cstheme="minorHAnsi"/>
          <w:sz w:val="22"/>
          <w:szCs w:val="22"/>
        </w:rPr>
        <w:t xml:space="preserve"> – </w:t>
      </w:r>
      <w:r w:rsidR="00A41886">
        <w:rPr>
          <w:rFonts w:asciiTheme="minorHAnsi" w:hAnsiTheme="minorHAnsi" w:cstheme="minorHAnsi"/>
          <w:sz w:val="22"/>
          <w:szCs w:val="22"/>
        </w:rPr>
        <w:t xml:space="preserve">Substantive and Significant Comments are listed below followed by Core Team </w:t>
      </w:r>
      <w:r w:rsidR="00E83E8B">
        <w:rPr>
          <w:rFonts w:asciiTheme="minorHAnsi" w:hAnsiTheme="minorHAnsi" w:cstheme="minorHAnsi"/>
          <w:sz w:val="22"/>
          <w:szCs w:val="22"/>
        </w:rPr>
        <w:t>discussion on the proposed reconciliation o</w:t>
      </w:r>
      <w:r w:rsidR="00A41886">
        <w:rPr>
          <w:rFonts w:asciiTheme="minorHAnsi" w:hAnsiTheme="minorHAnsi" w:cstheme="minorHAnsi"/>
          <w:sz w:val="22"/>
          <w:szCs w:val="22"/>
        </w:rPr>
        <w:t>ption</w:t>
      </w:r>
      <w:r w:rsidR="00E83E8B">
        <w:rPr>
          <w:rFonts w:asciiTheme="minorHAnsi" w:hAnsiTheme="minorHAnsi" w:cstheme="minorHAnsi"/>
          <w:sz w:val="22"/>
          <w:szCs w:val="22"/>
        </w:rPr>
        <w:t>s</w:t>
      </w:r>
      <w:r w:rsidR="00A41886">
        <w:rPr>
          <w:rFonts w:asciiTheme="minorHAnsi" w:hAnsiTheme="minorHAnsi" w:cstheme="minorHAnsi"/>
          <w:sz w:val="22"/>
          <w:szCs w:val="22"/>
        </w:rPr>
        <w:t>.</w:t>
      </w:r>
    </w:p>
    <w:p w14:paraId="1D54F342" w14:textId="682D6898" w:rsidR="002B7A32" w:rsidRPr="00A41886" w:rsidRDefault="00E83E8B" w:rsidP="00E0561A">
      <w:pPr>
        <w:spacing w:before="200" w:after="200"/>
        <w:rPr>
          <w:rFonts w:asciiTheme="minorHAnsi" w:hAnsiTheme="minorHAnsi" w:cstheme="minorHAnsi"/>
          <w:sz w:val="22"/>
          <w:szCs w:val="22"/>
        </w:rPr>
      </w:pPr>
      <w:r>
        <w:rPr>
          <w:rFonts w:asciiTheme="minorHAnsi" w:hAnsiTheme="minorHAnsi" w:cstheme="minorHAnsi"/>
          <w:sz w:val="22"/>
          <w:szCs w:val="22"/>
        </w:rPr>
        <w:t>S</w:t>
      </w:r>
      <w:r w:rsidR="002B7A32" w:rsidRPr="005E4E11">
        <w:rPr>
          <w:rFonts w:asciiTheme="minorHAnsi" w:hAnsiTheme="minorHAnsi" w:cstheme="minorHAnsi"/>
          <w:b/>
          <w:sz w:val="22"/>
          <w:szCs w:val="22"/>
        </w:rPr>
        <w:t>ubstantive comments</w:t>
      </w:r>
      <w:r w:rsidR="002B7A32" w:rsidRPr="00A41886">
        <w:rPr>
          <w:rFonts w:asciiTheme="minorHAnsi" w:hAnsiTheme="minorHAnsi" w:cstheme="minorHAnsi"/>
          <w:sz w:val="22"/>
          <w:szCs w:val="22"/>
        </w:rPr>
        <w:t xml:space="preserve"> apply to the entire Technical Guide</w:t>
      </w:r>
      <w:r w:rsidR="005E4E11">
        <w:rPr>
          <w:rFonts w:asciiTheme="minorHAnsi" w:hAnsiTheme="minorHAnsi" w:cstheme="minorHAnsi"/>
          <w:sz w:val="22"/>
          <w:szCs w:val="22"/>
        </w:rPr>
        <w:t xml:space="preserve"> or affect multiple sectio</w:t>
      </w:r>
      <w:r>
        <w:rPr>
          <w:rFonts w:asciiTheme="minorHAnsi" w:hAnsiTheme="minorHAnsi" w:cstheme="minorHAnsi"/>
          <w:sz w:val="22"/>
          <w:szCs w:val="22"/>
        </w:rPr>
        <w:t>ns.</w:t>
      </w:r>
    </w:p>
    <w:p w14:paraId="5F04EFFC" w14:textId="77777777" w:rsidR="002B7A32" w:rsidRPr="002B7A32" w:rsidRDefault="002B7A32" w:rsidP="00FE1A97">
      <w:pPr>
        <w:numPr>
          <w:ilvl w:val="0"/>
          <w:numId w:val="6"/>
        </w:numPr>
        <w:spacing w:after="200"/>
        <w:rPr>
          <w:rFonts w:ascii="Calibri" w:hAnsi="Calibri"/>
          <w:sz w:val="22"/>
          <w:szCs w:val="22"/>
        </w:rPr>
      </w:pPr>
      <w:r w:rsidRPr="002B7A32">
        <w:rPr>
          <w:rFonts w:ascii="Calibri" w:hAnsi="Calibri"/>
          <w:b/>
          <w:sz w:val="22"/>
          <w:szCs w:val="22"/>
        </w:rPr>
        <w:t>Statements providing policy and direction.</w:t>
      </w:r>
      <w:r w:rsidRPr="002B7A32">
        <w:rPr>
          <w:rFonts w:ascii="Calibri" w:hAnsi="Calibri"/>
          <w:sz w:val="22"/>
          <w:szCs w:val="22"/>
        </w:rPr>
        <w:t xml:space="preserve">  This concern focuses on the use of terms or phrases providing direction or creating standards of performance that may not always be practical or necessary, or are not appropriate in a Technical Guide.</w:t>
      </w:r>
    </w:p>
    <w:p w14:paraId="5B777B8D" w14:textId="77777777" w:rsidR="002B7A32" w:rsidRPr="002B7A32" w:rsidRDefault="002B7A32" w:rsidP="00427893">
      <w:pPr>
        <w:spacing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Technical Guides do not establish agency standards or policy; they provide guidance to agency staff. Policy and standards are established in the Forest Service Manual or Departmental and agency regulations.</w:t>
      </w:r>
    </w:p>
    <w:p w14:paraId="11CBA45F"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Review all phrasing in the TG to address this issue.  All language should be phrased as guidance and not direction unless they link to requirements.  In these instances, the requirements will be specifically referenced in case they change over time.</w:t>
      </w:r>
    </w:p>
    <w:p w14:paraId="4C6D8350" w14:textId="77777777" w:rsid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05656D59" w14:textId="35F62B6D" w:rsidR="002B7A32" w:rsidRPr="001E3191" w:rsidRDefault="00427893" w:rsidP="00613DB4">
      <w:pPr>
        <w:spacing w:after="120"/>
        <w:ind w:left="360"/>
        <w:rPr>
          <w:rFonts w:ascii="Calibri" w:hAnsi="Calibri"/>
          <w:b/>
          <w:sz w:val="22"/>
          <w:szCs w:val="22"/>
        </w:rPr>
      </w:pPr>
      <w:r>
        <w:rPr>
          <w:rFonts w:ascii="Calibri" w:hAnsi="Calibri"/>
          <w:b/>
          <w:sz w:val="22"/>
          <w:szCs w:val="22"/>
          <w:u w:val="single"/>
        </w:rPr>
        <w:t>Recommendation</w:t>
      </w:r>
      <w:r w:rsidR="002B7A32" w:rsidRPr="001E3191">
        <w:rPr>
          <w:rFonts w:ascii="Calibri" w:hAnsi="Calibri"/>
          <w:b/>
          <w:sz w:val="22"/>
          <w:szCs w:val="22"/>
        </w:rPr>
        <w:t xml:space="preserve">:  </w:t>
      </w:r>
      <w:r w:rsidR="002B7A32" w:rsidRPr="00613DB4">
        <w:rPr>
          <w:rFonts w:ascii="Calibri" w:hAnsi="Calibri"/>
          <w:sz w:val="22"/>
          <w:szCs w:val="22"/>
        </w:rPr>
        <w:t xml:space="preserve">CT agreement to move forward with </w:t>
      </w:r>
      <w:r w:rsidR="001E3191" w:rsidRPr="00613DB4">
        <w:rPr>
          <w:rFonts w:ascii="Calibri" w:hAnsi="Calibri"/>
          <w:sz w:val="22"/>
          <w:szCs w:val="22"/>
        </w:rPr>
        <w:t>O</w:t>
      </w:r>
      <w:r w:rsidR="002B7A32" w:rsidRPr="00613DB4">
        <w:rPr>
          <w:rFonts w:ascii="Calibri" w:hAnsi="Calibri"/>
          <w:sz w:val="22"/>
          <w:szCs w:val="22"/>
        </w:rPr>
        <w:t>ption A.</w:t>
      </w:r>
    </w:p>
    <w:p w14:paraId="205373C0" w14:textId="77777777" w:rsidR="002B7A32" w:rsidRPr="002B7A32" w:rsidRDefault="002B7A32" w:rsidP="00FE1A97">
      <w:pPr>
        <w:numPr>
          <w:ilvl w:val="0"/>
          <w:numId w:val="6"/>
        </w:numPr>
        <w:rPr>
          <w:rFonts w:ascii="Calibri" w:hAnsi="Calibri"/>
          <w:sz w:val="22"/>
          <w:szCs w:val="22"/>
        </w:rPr>
      </w:pPr>
      <w:r w:rsidRPr="002B7A32">
        <w:rPr>
          <w:rFonts w:ascii="Calibri" w:hAnsi="Calibri"/>
          <w:b/>
          <w:sz w:val="22"/>
          <w:szCs w:val="22"/>
        </w:rPr>
        <w:t>Purpose or intent of information presented in the Technical Guide and Appendices.</w:t>
      </w:r>
      <w:r w:rsidRPr="002B7A32">
        <w:rPr>
          <w:rFonts w:ascii="Calibri" w:hAnsi="Calibri"/>
          <w:sz w:val="22"/>
          <w:szCs w:val="22"/>
        </w:rPr>
        <w:t xml:space="preserve">  Reviewers identified concerns with the intent and purpose of providing technical instructions for groundwater inventory, monitoring, and assessment.  Reviewers suggested adding common language to each section explaining the primary intent and value of the information presented.</w:t>
      </w:r>
    </w:p>
    <w:p w14:paraId="3C8C3E81" w14:textId="77777777" w:rsidR="002B7A32" w:rsidRPr="002B7A32" w:rsidRDefault="002B7A32" w:rsidP="00427893">
      <w:pPr>
        <w:spacing w:before="200"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The information in the Technical Guide and associated Appendices is not intended to provide complete instructions on how to perform all groundwater inventory and monitoring activities.  The intent is to provide guidance for how and when to apply techniques to inventory, monitoring, and assessment needs commonly encountered by FS staff.  In some cases, references to more detailed procedures are provided within the Technical Guide, although there are inconsistencies within in the document as noted by some reviewers.</w:t>
      </w:r>
    </w:p>
    <w:p w14:paraId="6B46A5B7" w14:textId="77777777" w:rsidR="002B7A32" w:rsidRPr="002B7A32" w:rsidRDefault="002B7A32" w:rsidP="00E83E8B">
      <w:pPr>
        <w:tabs>
          <w:tab w:val="left" w:pos="1080"/>
        </w:tabs>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Address this concern in Section 1 and in a common introduction to all sections.</w:t>
      </w:r>
    </w:p>
    <w:p w14:paraId="105048EE" w14:textId="77777777" w:rsidR="002B7A32" w:rsidRDefault="002B7A32" w:rsidP="00E83E8B">
      <w:pPr>
        <w:tabs>
          <w:tab w:val="left" w:pos="1080"/>
        </w:tabs>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644C734C" w14:textId="714D1A48" w:rsidR="002B7A32" w:rsidRDefault="00427893" w:rsidP="00427893">
      <w:pPr>
        <w:tabs>
          <w:tab w:val="left" w:pos="1080"/>
        </w:tabs>
        <w:spacing w:after="200"/>
        <w:ind w:left="360"/>
        <w:rPr>
          <w:rFonts w:ascii="Calibri" w:hAnsi="Calibri"/>
          <w:sz w:val="22"/>
          <w:szCs w:val="22"/>
        </w:rPr>
      </w:pPr>
      <w:r>
        <w:rPr>
          <w:rFonts w:ascii="Calibri" w:hAnsi="Calibri"/>
          <w:b/>
          <w:sz w:val="22"/>
          <w:szCs w:val="22"/>
          <w:u w:val="single"/>
        </w:rPr>
        <w:lastRenderedPageBreak/>
        <w:t>Recommendation</w:t>
      </w:r>
      <w:r w:rsidR="002B7A32" w:rsidRPr="001E3191">
        <w:rPr>
          <w:rFonts w:ascii="Calibri" w:hAnsi="Calibri"/>
          <w:b/>
          <w:sz w:val="22"/>
          <w:szCs w:val="22"/>
        </w:rPr>
        <w:t xml:space="preserve">:  </w:t>
      </w:r>
      <w:r w:rsidR="002B7A32" w:rsidRPr="00427893">
        <w:rPr>
          <w:rFonts w:ascii="Calibri" w:hAnsi="Calibri"/>
          <w:sz w:val="22"/>
          <w:szCs w:val="22"/>
        </w:rPr>
        <w:t>CT agreement to move forward with option A.</w:t>
      </w:r>
    </w:p>
    <w:p w14:paraId="34D9DAC9" w14:textId="0B26F9E2" w:rsidR="00A26F06" w:rsidRPr="001E3191" w:rsidRDefault="00A26F06" w:rsidP="00A26F06">
      <w:pPr>
        <w:spacing w:after="200"/>
        <w:ind w:left="360"/>
        <w:rPr>
          <w:rFonts w:ascii="Calibri" w:hAnsi="Calibri"/>
          <w:b/>
          <w:sz w:val="22"/>
          <w:szCs w:val="22"/>
          <w:u w:val="single"/>
        </w:rPr>
      </w:pPr>
      <w:r>
        <w:rPr>
          <w:rFonts w:ascii="Calibri" w:hAnsi="Calibri"/>
          <w:b/>
          <w:sz w:val="22"/>
          <w:szCs w:val="22"/>
          <w:u w:val="single"/>
        </w:rPr>
        <w:t>Discussion Notes</w:t>
      </w:r>
      <w:r w:rsidRPr="001E3191">
        <w:rPr>
          <w:rFonts w:ascii="Calibri" w:hAnsi="Calibri"/>
          <w:b/>
          <w:sz w:val="22"/>
          <w:szCs w:val="22"/>
          <w:u w:val="single"/>
        </w:rPr>
        <w:t>:</w:t>
      </w:r>
    </w:p>
    <w:p w14:paraId="449F7860" w14:textId="06881AD1" w:rsidR="00A26F06" w:rsidRPr="00A26F06" w:rsidRDefault="00A26F06" w:rsidP="00A26F06">
      <w:pPr>
        <w:tabs>
          <w:tab w:val="left" w:pos="1080"/>
        </w:tabs>
        <w:spacing w:after="200"/>
        <w:ind w:left="720"/>
        <w:rPr>
          <w:rFonts w:ascii="Calibri" w:hAnsi="Calibri"/>
          <w:sz w:val="22"/>
          <w:szCs w:val="22"/>
        </w:rPr>
      </w:pPr>
      <w:proofErr w:type="spellStart"/>
      <w:r w:rsidRPr="00A26F06">
        <w:rPr>
          <w:rFonts w:ascii="Calibri" w:hAnsi="Calibri"/>
          <w:sz w:val="22"/>
          <w:szCs w:val="22"/>
        </w:rPr>
        <w:t>Devendra</w:t>
      </w:r>
      <w:proofErr w:type="spellEnd"/>
      <w:r w:rsidRPr="00A26F06">
        <w:rPr>
          <w:rFonts w:ascii="Calibri" w:hAnsi="Calibri"/>
          <w:sz w:val="22"/>
          <w:szCs w:val="22"/>
        </w:rPr>
        <w:t xml:space="preserve"> </w:t>
      </w:r>
      <w:r>
        <w:rPr>
          <w:rFonts w:ascii="Calibri" w:hAnsi="Calibri"/>
          <w:sz w:val="22"/>
          <w:szCs w:val="22"/>
        </w:rPr>
        <w:t>A.: C</w:t>
      </w:r>
      <w:r w:rsidRPr="00A26F06">
        <w:rPr>
          <w:rFonts w:ascii="Calibri" w:hAnsi="Calibri"/>
          <w:sz w:val="22"/>
          <w:szCs w:val="22"/>
        </w:rPr>
        <w:t>ommented that this was a good suggestion, but time and document length limit our ability to respond.</w:t>
      </w:r>
    </w:p>
    <w:p w14:paraId="730A9837" w14:textId="55B8AD60" w:rsidR="002B7A32" w:rsidRPr="002B7A32" w:rsidRDefault="005E4E11" w:rsidP="00FE1A97">
      <w:pPr>
        <w:numPr>
          <w:ilvl w:val="0"/>
          <w:numId w:val="6"/>
        </w:numPr>
        <w:spacing w:before="200"/>
        <w:rPr>
          <w:rFonts w:ascii="Calibri" w:hAnsi="Calibri"/>
          <w:b/>
          <w:sz w:val="22"/>
          <w:szCs w:val="22"/>
        </w:rPr>
      </w:pPr>
      <w:r>
        <w:rPr>
          <w:rFonts w:ascii="Calibri" w:hAnsi="Calibri"/>
          <w:b/>
          <w:sz w:val="22"/>
          <w:szCs w:val="22"/>
        </w:rPr>
        <w:t>The l</w:t>
      </w:r>
      <w:r w:rsidR="002B7A32" w:rsidRPr="002B7A32">
        <w:rPr>
          <w:rFonts w:ascii="Calibri" w:hAnsi="Calibri"/>
          <w:b/>
          <w:sz w:val="22"/>
          <w:szCs w:val="22"/>
        </w:rPr>
        <w:t xml:space="preserve">evel of training or expertise required for understanding and applying the guide.  </w:t>
      </w:r>
      <w:r w:rsidR="002B7A32" w:rsidRPr="002B7A32">
        <w:rPr>
          <w:rFonts w:ascii="Calibri" w:hAnsi="Calibri"/>
          <w:sz w:val="22"/>
          <w:szCs w:val="22"/>
        </w:rPr>
        <w:t>Reviewers suggested that the target audience or level of technical expertise required to understand and use the Technical Guide should be described in Section 1.0.  Other reviewers commented that t</w:t>
      </w:r>
      <w:r w:rsidR="002B7A32" w:rsidRPr="002B7A32">
        <w:rPr>
          <w:rFonts w:ascii="Calibri" w:eastAsia="Cambria" w:hAnsi="Calibri"/>
          <w:sz w:val="22"/>
          <w:szCs w:val="22"/>
        </w:rPr>
        <w:t>he level of basic groundwater knowledge required by the reader varies from section to section and the guide lacks a basic groundwater primer that puts all readers at the same level and suggests the addition of a basic groundwater primer as an Appendix.</w:t>
      </w:r>
    </w:p>
    <w:p w14:paraId="787E7A4D" w14:textId="77777777" w:rsidR="002B7A32" w:rsidRPr="002B7A32" w:rsidRDefault="002B7A32" w:rsidP="00427893">
      <w:pPr>
        <w:spacing w:before="200"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 determination will need to be made regarding the target audience for the Technical Guide.  This issue will also need to be addressed in the pending revision of the “Managing Groundwater Resources” Technical Guide, so the approach used here should consider the target audience for both technical guides.</w:t>
      </w:r>
    </w:p>
    <w:p w14:paraId="2726D3C9" w14:textId="77777777" w:rsidR="002B7A32" w:rsidRPr="002B7A32" w:rsidRDefault="002B7A32" w:rsidP="00427893">
      <w:pPr>
        <w:spacing w:before="200" w:after="120"/>
        <w:ind w:left="360"/>
        <w:rPr>
          <w:rFonts w:ascii="Calibri" w:hAnsi="Calibri"/>
          <w:i/>
          <w:sz w:val="22"/>
          <w:szCs w:val="22"/>
        </w:rPr>
      </w:pPr>
      <w:r w:rsidRPr="002B7A32">
        <w:rPr>
          <w:rFonts w:ascii="Calibri" w:hAnsi="Calibri"/>
          <w:sz w:val="22"/>
          <w:szCs w:val="22"/>
        </w:rPr>
        <w:t>The need for a basic primer on groundwater principles is a function of the target audience for the Technical Guide.  Adding an appendix or section on basic groundwater principles could serve as a foundational overview providing additional context for information presented in Sections 2 through 6.</w:t>
      </w:r>
      <w:r w:rsidRPr="002B7A32">
        <w:rPr>
          <w:rFonts w:ascii="Calibri" w:hAnsi="Calibri"/>
          <w:i/>
          <w:sz w:val="22"/>
          <w:szCs w:val="22"/>
        </w:rPr>
        <w:t xml:space="preserve"> </w:t>
      </w:r>
    </w:p>
    <w:p w14:paraId="17978A95" w14:textId="77777777" w:rsidR="002B7A32" w:rsidRPr="002B7A32" w:rsidRDefault="002B7A32" w:rsidP="00E83E8B">
      <w:pPr>
        <w:tabs>
          <w:tab w:val="left" w:pos="1080"/>
        </w:tabs>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Specify the target audience for the technical guide and basic knowledge requirements in Section 1.  Consider referencing standard texts or information available from USGS or EPA on groundwater concepts.  </w:t>
      </w:r>
    </w:p>
    <w:p w14:paraId="2BAC3153" w14:textId="77777777" w:rsidR="002B7A32" w:rsidRDefault="002B7A32" w:rsidP="00E83E8B">
      <w:pPr>
        <w:tabs>
          <w:tab w:val="left" w:pos="1080"/>
        </w:tabs>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Develop an appendix that serves as a basic groundwater primer.</w:t>
      </w:r>
    </w:p>
    <w:p w14:paraId="1A4DF75D" w14:textId="720B5400" w:rsidR="000C377A" w:rsidRPr="000C377A" w:rsidRDefault="002B7A32" w:rsidP="00427893">
      <w:pPr>
        <w:spacing w:after="200"/>
        <w:ind w:left="360"/>
        <w:rPr>
          <w:rFonts w:ascii="Calibri" w:hAnsi="Calibri"/>
          <w:sz w:val="22"/>
          <w:szCs w:val="22"/>
        </w:rPr>
      </w:pPr>
      <w:r w:rsidRPr="000C377A">
        <w:rPr>
          <w:rFonts w:ascii="Calibri" w:hAnsi="Calibri"/>
          <w:sz w:val="22"/>
          <w:szCs w:val="22"/>
        </w:rPr>
        <w:t xml:space="preserve">Steve mentioned </w:t>
      </w:r>
      <w:r w:rsidR="00427893">
        <w:rPr>
          <w:rFonts w:ascii="Calibri" w:hAnsi="Calibri"/>
          <w:sz w:val="22"/>
          <w:szCs w:val="22"/>
        </w:rPr>
        <w:t xml:space="preserve">that Option </w:t>
      </w:r>
      <w:proofErr w:type="gramStart"/>
      <w:r w:rsidR="00427893">
        <w:rPr>
          <w:rFonts w:ascii="Calibri" w:hAnsi="Calibri"/>
          <w:sz w:val="22"/>
          <w:szCs w:val="22"/>
        </w:rPr>
        <w:t>A</w:t>
      </w:r>
      <w:proofErr w:type="gramEnd"/>
      <w:r w:rsidRPr="000C377A">
        <w:rPr>
          <w:rFonts w:ascii="Calibri" w:hAnsi="Calibri"/>
          <w:sz w:val="22"/>
          <w:szCs w:val="22"/>
        </w:rPr>
        <w:t xml:space="preserve"> takes a little work because the T</w:t>
      </w:r>
      <w:r w:rsidR="001E3191">
        <w:rPr>
          <w:rFonts w:ascii="Calibri" w:hAnsi="Calibri"/>
          <w:sz w:val="22"/>
          <w:szCs w:val="22"/>
        </w:rPr>
        <w:t>echnical Guide (TG)</w:t>
      </w:r>
      <w:r w:rsidRPr="000C377A">
        <w:rPr>
          <w:rFonts w:ascii="Calibri" w:hAnsi="Calibri"/>
          <w:sz w:val="22"/>
          <w:szCs w:val="22"/>
        </w:rPr>
        <w:t xml:space="preserve"> n</w:t>
      </w:r>
      <w:r w:rsidR="000C377A" w:rsidRPr="000C377A">
        <w:rPr>
          <w:rFonts w:ascii="Calibri" w:hAnsi="Calibri"/>
          <w:sz w:val="22"/>
          <w:szCs w:val="22"/>
        </w:rPr>
        <w:t xml:space="preserve">eeds to be written to a certain </w:t>
      </w:r>
      <w:r w:rsidRPr="000C377A">
        <w:rPr>
          <w:rFonts w:ascii="Calibri" w:hAnsi="Calibri"/>
          <w:sz w:val="22"/>
          <w:szCs w:val="22"/>
        </w:rPr>
        <w:t>level of expertise</w:t>
      </w:r>
      <w:r w:rsidR="00037E79" w:rsidRPr="000C377A">
        <w:rPr>
          <w:rFonts w:ascii="Calibri" w:hAnsi="Calibri"/>
          <w:sz w:val="22"/>
          <w:szCs w:val="22"/>
        </w:rPr>
        <w:t xml:space="preserve">.  The assumption is that the TG is written for </w:t>
      </w:r>
      <w:r w:rsidR="000C377A" w:rsidRPr="000C377A">
        <w:rPr>
          <w:rFonts w:ascii="Calibri" w:hAnsi="Calibri"/>
          <w:sz w:val="22"/>
          <w:szCs w:val="22"/>
        </w:rPr>
        <w:t xml:space="preserve">technical hydrologists and geologists (journey level employees </w:t>
      </w:r>
      <w:r w:rsidR="00037E79" w:rsidRPr="000C377A">
        <w:rPr>
          <w:rFonts w:ascii="Calibri" w:hAnsi="Calibri"/>
          <w:sz w:val="22"/>
          <w:szCs w:val="22"/>
        </w:rPr>
        <w:t xml:space="preserve">GS 11/12 target).  </w:t>
      </w:r>
    </w:p>
    <w:p w14:paraId="116EEAE0" w14:textId="3FECC466" w:rsidR="000C377A" w:rsidRPr="00613DB4" w:rsidRDefault="00984830" w:rsidP="00A26F06">
      <w:pPr>
        <w:spacing w:after="200"/>
        <w:ind w:left="360"/>
        <w:rPr>
          <w:rFonts w:ascii="Calibri" w:hAnsi="Calibri"/>
          <w:sz w:val="22"/>
          <w:szCs w:val="22"/>
        </w:rPr>
      </w:pPr>
      <w:r>
        <w:rPr>
          <w:rFonts w:ascii="Calibri" w:hAnsi="Calibri"/>
          <w:b/>
          <w:sz w:val="22"/>
          <w:szCs w:val="22"/>
          <w:u w:val="single"/>
        </w:rPr>
        <w:t>Recommendation</w:t>
      </w:r>
      <w:r w:rsidR="000C377A" w:rsidRPr="001E3191">
        <w:rPr>
          <w:rFonts w:ascii="Calibri" w:hAnsi="Calibri"/>
          <w:b/>
          <w:sz w:val="22"/>
          <w:szCs w:val="22"/>
        </w:rPr>
        <w:t xml:space="preserve">:  </w:t>
      </w:r>
      <w:r w:rsidR="002B7A32" w:rsidRPr="00613DB4">
        <w:rPr>
          <w:rFonts w:ascii="Calibri" w:hAnsi="Calibri"/>
          <w:sz w:val="22"/>
          <w:szCs w:val="22"/>
        </w:rPr>
        <w:t xml:space="preserve">CT agreement to move forward with </w:t>
      </w:r>
      <w:r w:rsidR="001E3191" w:rsidRPr="00613DB4">
        <w:rPr>
          <w:rFonts w:ascii="Calibri" w:hAnsi="Calibri"/>
          <w:sz w:val="22"/>
          <w:szCs w:val="22"/>
        </w:rPr>
        <w:t>O</w:t>
      </w:r>
      <w:r w:rsidR="002B7A32" w:rsidRPr="00613DB4">
        <w:rPr>
          <w:rFonts w:ascii="Calibri" w:hAnsi="Calibri"/>
          <w:sz w:val="22"/>
          <w:szCs w:val="22"/>
        </w:rPr>
        <w:t>ption A.</w:t>
      </w:r>
      <w:r w:rsidR="000C377A" w:rsidRPr="00613DB4">
        <w:rPr>
          <w:rFonts w:ascii="Calibri" w:hAnsi="Calibri"/>
          <w:sz w:val="22"/>
          <w:szCs w:val="22"/>
        </w:rPr>
        <w:t xml:space="preserve"> Rather than develop a primer, the proposed reconciliation should resolve th</w:t>
      </w:r>
      <w:r w:rsidR="001E3191" w:rsidRPr="00613DB4">
        <w:rPr>
          <w:rFonts w:ascii="Calibri" w:hAnsi="Calibri"/>
          <w:sz w:val="22"/>
          <w:szCs w:val="22"/>
        </w:rPr>
        <w:t>e</w:t>
      </w:r>
      <w:r w:rsidR="000C377A" w:rsidRPr="00613DB4">
        <w:rPr>
          <w:rFonts w:ascii="Calibri" w:hAnsi="Calibri"/>
          <w:sz w:val="22"/>
          <w:szCs w:val="22"/>
        </w:rPr>
        <w:t xml:space="preserve"> issue of </w:t>
      </w:r>
      <w:r w:rsidR="001E3191" w:rsidRPr="00613DB4">
        <w:rPr>
          <w:rFonts w:ascii="Calibri" w:hAnsi="Calibri"/>
          <w:sz w:val="22"/>
          <w:szCs w:val="22"/>
        </w:rPr>
        <w:t xml:space="preserve">who is the </w:t>
      </w:r>
      <w:r w:rsidR="000C377A" w:rsidRPr="00613DB4">
        <w:rPr>
          <w:rFonts w:ascii="Calibri" w:hAnsi="Calibri"/>
          <w:sz w:val="22"/>
          <w:szCs w:val="22"/>
        </w:rPr>
        <w:t>target audience.</w:t>
      </w:r>
      <w:r w:rsidR="001E3191" w:rsidRPr="00613DB4">
        <w:rPr>
          <w:rFonts w:ascii="Calibri" w:hAnsi="Calibri"/>
          <w:sz w:val="22"/>
          <w:szCs w:val="22"/>
        </w:rPr>
        <w:t xml:space="preserve"> Apply the caveat that there is a s</w:t>
      </w:r>
      <w:r w:rsidR="00F03A55" w:rsidRPr="00613DB4">
        <w:rPr>
          <w:rFonts w:ascii="Calibri" w:hAnsi="Calibri"/>
          <w:sz w:val="22"/>
          <w:szCs w:val="22"/>
        </w:rPr>
        <w:t xml:space="preserve">et level of expertise, but </w:t>
      </w:r>
      <w:r w:rsidR="001E3191" w:rsidRPr="00613DB4">
        <w:rPr>
          <w:rFonts w:ascii="Calibri" w:hAnsi="Calibri"/>
          <w:sz w:val="22"/>
          <w:szCs w:val="22"/>
        </w:rPr>
        <w:t xml:space="preserve">identify/explain that </w:t>
      </w:r>
      <w:r w:rsidR="00F03A55" w:rsidRPr="00613DB4">
        <w:rPr>
          <w:rFonts w:ascii="Calibri" w:hAnsi="Calibri"/>
          <w:sz w:val="22"/>
          <w:szCs w:val="22"/>
        </w:rPr>
        <w:t xml:space="preserve">some chapters (e.g., </w:t>
      </w:r>
      <w:r w:rsidR="001E3191" w:rsidRPr="00613DB4">
        <w:rPr>
          <w:rFonts w:ascii="Calibri" w:hAnsi="Calibri"/>
          <w:sz w:val="22"/>
          <w:szCs w:val="22"/>
        </w:rPr>
        <w:t xml:space="preserve">Chapters </w:t>
      </w:r>
      <w:r w:rsidR="00F03A55" w:rsidRPr="00613DB4">
        <w:rPr>
          <w:rFonts w:ascii="Calibri" w:hAnsi="Calibri"/>
          <w:sz w:val="22"/>
          <w:szCs w:val="22"/>
        </w:rPr>
        <w:t>5 and 6) require a higher level of expertise.</w:t>
      </w:r>
    </w:p>
    <w:p w14:paraId="06898A3A" w14:textId="566566D6" w:rsidR="001E3191" w:rsidRPr="001E3191" w:rsidRDefault="00A26F06" w:rsidP="00A26F06">
      <w:pPr>
        <w:spacing w:after="200"/>
        <w:ind w:left="360"/>
        <w:rPr>
          <w:rFonts w:ascii="Calibri" w:hAnsi="Calibri"/>
          <w:b/>
          <w:sz w:val="22"/>
          <w:szCs w:val="22"/>
          <w:u w:val="single"/>
        </w:rPr>
      </w:pPr>
      <w:r>
        <w:rPr>
          <w:rFonts w:ascii="Calibri" w:hAnsi="Calibri"/>
          <w:b/>
          <w:sz w:val="22"/>
          <w:szCs w:val="22"/>
          <w:u w:val="single"/>
        </w:rPr>
        <w:t>Discussion Notes</w:t>
      </w:r>
      <w:r w:rsidR="001E3191" w:rsidRPr="001E3191">
        <w:rPr>
          <w:rFonts w:ascii="Calibri" w:hAnsi="Calibri"/>
          <w:b/>
          <w:sz w:val="22"/>
          <w:szCs w:val="22"/>
          <w:u w:val="single"/>
        </w:rPr>
        <w:t>:</w:t>
      </w:r>
    </w:p>
    <w:p w14:paraId="344F97A1" w14:textId="65888A24" w:rsidR="000C377A" w:rsidRDefault="000C377A" w:rsidP="00A26F06">
      <w:pPr>
        <w:spacing w:after="200"/>
        <w:ind w:left="720"/>
        <w:rPr>
          <w:rFonts w:ascii="Calibri" w:hAnsi="Calibri"/>
          <w:sz w:val="22"/>
          <w:szCs w:val="22"/>
        </w:rPr>
      </w:pPr>
      <w:r w:rsidRPr="000C377A">
        <w:rPr>
          <w:rFonts w:ascii="Calibri" w:hAnsi="Calibri"/>
          <w:sz w:val="22"/>
          <w:szCs w:val="22"/>
        </w:rPr>
        <w:t>Trish:  What about botanists or ecologists?  Aren’t these groups a target audience too?</w:t>
      </w:r>
      <w:r>
        <w:rPr>
          <w:rFonts w:ascii="Calibri" w:hAnsi="Calibri"/>
          <w:sz w:val="22"/>
          <w:szCs w:val="22"/>
        </w:rPr>
        <w:t xml:space="preserve"> She thinks the TG should </w:t>
      </w:r>
      <w:r w:rsidRPr="000C377A">
        <w:rPr>
          <w:rFonts w:ascii="Calibri" w:hAnsi="Calibri"/>
          <w:sz w:val="22"/>
          <w:szCs w:val="22"/>
        </w:rPr>
        <w:t>be built up to better address groundwater.</w:t>
      </w:r>
    </w:p>
    <w:p w14:paraId="7C6453F2" w14:textId="7E97BB98" w:rsidR="00E72A11" w:rsidRDefault="00A26F06" w:rsidP="00A26F06">
      <w:pPr>
        <w:spacing w:after="200"/>
        <w:ind w:left="720"/>
        <w:rPr>
          <w:rFonts w:ascii="Calibri" w:hAnsi="Calibri"/>
          <w:sz w:val="22"/>
          <w:szCs w:val="22"/>
        </w:rPr>
      </w:pPr>
      <w:r>
        <w:rPr>
          <w:rFonts w:ascii="Calibri" w:hAnsi="Calibri"/>
          <w:sz w:val="22"/>
          <w:szCs w:val="22"/>
        </w:rPr>
        <w:t>Steve S.</w:t>
      </w:r>
      <w:r w:rsidR="00B45A75" w:rsidRPr="00A26F06">
        <w:rPr>
          <w:rFonts w:ascii="Calibri" w:hAnsi="Calibri"/>
          <w:sz w:val="22"/>
          <w:szCs w:val="22"/>
        </w:rPr>
        <w:t xml:space="preserve">: Suggested the resolution of this </w:t>
      </w:r>
      <w:r w:rsidRPr="00A26F06">
        <w:rPr>
          <w:rFonts w:ascii="Calibri" w:hAnsi="Calibri"/>
          <w:sz w:val="22"/>
          <w:szCs w:val="22"/>
        </w:rPr>
        <w:t>comment</w:t>
      </w:r>
      <w:r w:rsidR="00B45A75" w:rsidRPr="00A26F06">
        <w:rPr>
          <w:rFonts w:ascii="Calibri" w:hAnsi="Calibri"/>
          <w:sz w:val="22"/>
          <w:szCs w:val="22"/>
        </w:rPr>
        <w:t xml:space="preserve"> involves</w:t>
      </w:r>
      <w:r w:rsidR="00E72A11" w:rsidRPr="00A26F06">
        <w:rPr>
          <w:rFonts w:ascii="Calibri" w:hAnsi="Calibri"/>
          <w:sz w:val="22"/>
          <w:szCs w:val="22"/>
        </w:rPr>
        <w:t xml:space="preserve"> </w:t>
      </w:r>
      <w:r w:rsidR="00B45A75" w:rsidRPr="00A26F06">
        <w:rPr>
          <w:rFonts w:ascii="Calibri" w:hAnsi="Calibri"/>
          <w:sz w:val="22"/>
          <w:szCs w:val="22"/>
        </w:rPr>
        <w:t>developing</w:t>
      </w:r>
      <w:r w:rsidR="00E72A11" w:rsidRPr="00A26F06">
        <w:rPr>
          <w:rFonts w:ascii="Calibri" w:hAnsi="Calibri"/>
          <w:sz w:val="22"/>
          <w:szCs w:val="22"/>
        </w:rPr>
        <w:t xml:space="preserve"> a level of detail</w:t>
      </w:r>
      <w:r w:rsidR="00E72A11">
        <w:rPr>
          <w:rFonts w:ascii="Calibri" w:hAnsi="Calibri"/>
          <w:sz w:val="22"/>
          <w:szCs w:val="22"/>
        </w:rPr>
        <w:t xml:space="preserve"> that address</w:t>
      </w:r>
      <w:r w:rsidR="00B45A75">
        <w:rPr>
          <w:rFonts w:ascii="Calibri" w:hAnsi="Calibri"/>
          <w:sz w:val="22"/>
          <w:szCs w:val="22"/>
        </w:rPr>
        <w:t>es</w:t>
      </w:r>
      <w:r w:rsidR="00E72A11">
        <w:rPr>
          <w:rFonts w:ascii="Calibri" w:hAnsi="Calibri"/>
          <w:sz w:val="22"/>
          <w:szCs w:val="22"/>
        </w:rPr>
        <w:t xml:space="preserve"> the target audience expertise.   </w:t>
      </w:r>
    </w:p>
    <w:p w14:paraId="61CC7281" w14:textId="36F971D8" w:rsidR="00B45A75" w:rsidRDefault="00E72A11" w:rsidP="00A26F06">
      <w:pPr>
        <w:spacing w:after="200"/>
        <w:ind w:left="720"/>
        <w:rPr>
          <w:rFonts w:ascii="Calibri" w:hAnsi="Calibri"/>
          <w:sz w:val="22"/>
          <w:szCs w:val="22"/>
        </w:rPr>
      </w:pPr>
      <w:r>
        <w:rPr>
          <w:rFonts w:ascii="Calibri" w:hAnsi="Calibri"/>
          <w:sz w:val="22"/>
          <w:szCs w:val="22"/>
        </w:rPr>
        <w:t xml:space="preserve">Joe </w:t>
      </w:r>
      <w:r w:rsidR="00A26F06">
        <w:rPr>
          <w:rFonts w:ascii="Calibri" w:hAnsi="Calibri"/>
          <w:sz w:val="22"/>
          <w:szCs w:val="22"/>
        </w:rPr>
        <w:t>G.</w:t>
      </w:r>
      <w:r w:rsidR="00B45A75">
        <w:rPr>
          <w:rFonts w:ascii="Calibri" w:hAnsi="Calibri"/>
          <w:sz w:val="22"/>
          <w:szCs w:val="22"/>
        </w:rPr>
        <w:t>:  Each</w:t>
      </w:r>
      <w:r>
        <w:rPr>
          <w:rFonts w:ascii="Calibri" w:hAnsi="Calibri"/>
          <w:sz w:val="22"/>
          <w:szCs w:val="22"/>
        </w:rPr>
        <w:t xml:space="preserve"> chapter will have a different audience.  </w:t>
      </w:r>
    </w:p>
    <w:p w14:paraId="74C18731" w14:textId="22E7C821" w:rsidR="00E72A11" w:rsidRDefault="00E72A11" w:rsidP="00A26F06">
      <w:pPr>
        <w:spacing w:after="200"/>
        <w:ind w:left="720"/>
        <w:rPr>
          <w:rFonts w:ascii="Calibri" w:hAnsi="Calibri"/>
          <w:sz w:val="22"/>
          <w:szCs w:val="22"/>
        </w:rPr>
      </w:pPr>
      <w:r>
        <w:rPr>
          <w:rFonts w:ascii="Calibri" w:hAnsi="Calibri"/>
          <w:sz w:val="22"/>
          <w:szCs w:val="22"/>
        </w:rPr>
        <w:t xml:space="preserve">Steve </w:t>
      </w:r>
      <w:r w:rsidR="00B45A75">
        <w:rPr>
          <w:rFonts w:ascii="Calibri" w:hAnsi="Calibri"/>
          <w:sz w:val="22"/>
          <w:szCs w:val="22"/>
        </w:rPr>
        <w:t xml:space="preserve">S:  This can be explained in </w:t>
      </w:r>
      <w:r>
        <w:rPr>
          <w:rFonts w:ascii="Calibri" w:hAnsi="Calibri"/>
          <w:sz w:val="22"/>
          <w:szCs w:val="22"/>
        </w:rPr>
        <w:t xml:space="preserve">in the introduction. </w:t>
      </w:r>
    </w:p>
    <w:p w14:paraId="0FF5F4CF" w14:textId="4887A923" w:rsidR="002B7A32" w:rsidRPr="002B7A32" w:rsidRDefault="009B6864" w:rsidP="00A26F06">
      <w:pPr>
        <w:spacing w:after="200"/>
        <w:ind w:left="720"/>
        <w:rPr>
          <w:rFonts w:ascii="Calibri" w:hAnsi="Calibri"/>
          <w:sz w:val="22"/>
          <w:szCs w:val="22"/>
        </w:rPr>
      </w:pPr>
      <w:r>
        <w:rPr>
          <w:rFonts w:ascii="Calibri" w:hAnsi="Calibri"/>
          <w:sz w:val="22"/>
          <w:szCs w:val="22"/>
        </w:rPr>
        <w:t xml:space="preserve">Allison </w:t>
      </w:r>
      <w:r w:rsidR="00A26F06">
        <w:rPr>
          <w:rFonts w:ascii="Calibri" w:hAnsi="Calibri"/>
          <w:sz w:val="22"/>
          <w:szCs w:val="22"/>
        </w:rPr>
        <w:t xml:space="preserve">A.: </w:t>
      </w:r>
      <w:r>
        <w:rPr>
          <w:rFonts w:ascii="Calibri" w:hAnsi="Calibri"/>
          <w:sz w:val="22"/>
          <w:szCs w:val="22"/>
        </w:rPr>
        <w:t>From her perspective outside the FS, it would be great to describe the expected level of understanding in general terms, rather than FS terms.  For example, describe the level of training required to use the guide</w:t>
      </w:r>
      <w:r w:rsidR="00A26F06">
        <w:rPr>
          <w:rFonts w:ascii="Calibri" w:hAnsi="Calibri"/>
          <w:sz w:val="22"/>
          <w:szCs w:val="22"/>
        </w:rPr>
        <w:t xml:space="preserve"> or different sections</w:t>
      </w:r>
      <w:r>
        <w:rPr>
          <w:rFonts w:ascii="Calibri" w:hAnsi="Calibri"/>
          <w:sz w:val="22"/>
          <w:szCs w:val="22"/>
        </w:rPr>
        <w:t xml:space="preserve">. </w:t>
      </w:r>
    </w:p>
    <w:p w14:paraId="07ED03AA" w14:textId="46BC63D3" w:rsidR="002B7A32" w:rsidRPr="002B7A32" w:rsidRDefault="005E4E11" w:rsidP="00FE1A97">
      <w:pPr>
        <w:numPr>
          <w:ilvl w:val="0"/>
          <w:numId w:val="6"/>
        </w:numPr>
        <w:contextualSpacing/>
        <w:rPr>
          <w:rFonts w:ascii="Calibri" w:eastAsia="Cambria" w:hAnsi="Calibri"/>
          <w:sz w:val="22"/>
          <w:szCs w:val="22"/>
        </w:rPr>
      </w:pPr>
      <w:r>
        <w:rPr>
          <w:rFonts w:ascii="Calibri" w:hAnsi="Calibri"/>
          <w:b/>
          <w:sz w:val="22"/>
          <w:szCs w:val="22"/>
        </w:rPr>
        <w:lastRenderedPageBreak/>
        <w:t>Consistent presentation of c</w:t>
      </w:r>
      <w:r w:rsidR="002B7A32" w:rsidRPr="002B7A32">
        <w:rPr>
          <w:rFonts w:ascii="Calibri" w:hAnsi="Calibri"/>
          <w:b/>
          <w:sz w:val="22"/>
          <w:szCs w:val="22"/>
        </w:rPr>
        <w:t>ontent.</w:t>
      </w:r>
      <w:r w:rsidR="002B7A32" w:rsidRPr="002B7A32">
        <w:rPr>
          <w:rFonts w:ascii="Calibri" w:hAnsi="Calibri"/>
          <w:sz w:val="22"/>
          <w:szCs w:val="22"/>
        </w:rPr>
        <w:t xml:space="preserve">  One reviewer suggested that the content and order of presentation be more consistent.  </w:t>
      </w:r>
      <w:r w:rsidR="002B7A32" w:rsidRPr="002B7A32">
        <w:rPr>
          <w:rFonts w:ascii="Calibri" w:eastAsia="Cambria" w:hAnsi="Calibri"/>
          <w:sz w:val="22"/>
          <w:szCs w:val="22"/>
        </w:rPr>
        <w:t>The desk-based techniques (e.g., hydrogeologic conceptual model, hydrogeologic mapping) are a little confusing to read.  Some begin with the data used in doing them, some start with what they are used for, etc.  They could be organized to follow a consistent format. For example:</w:t>
      </w:r>
    </w:p>
    <w:p w14:paraId="2AB24150" w14:textId="77777777" w:rsidR="002B7A32" w:rsidRPr="002B7A32" w:rsidRDefault="002B7A32" w:rsidP="00E83E8B">
      <w:pPr>
        <w:numPr>
          <w:ilvl w:val="0"/>
          <w:numId w:val="10"/>
        </w:numPr>
        <w:ind w:left="1080"/>
        <w:rPr>
          <w:rFonts w:ascii="Calibri" w:eastAsia="Cambria" w:hAnsi="Calibri"/>
          <w:iCs/>
          <w:sz w:val="22"/>
          <w:szCs w:val="22"/>
        </w:rPr>
      </w:pPr>
      <w:r w:rsidRPr="002B7A32">
        <w:rPr>
          <w:rFonts w:ascii="Calibri" w:eastAsia="Cambria" w:hAnsi="Calibri"/>
          <w:iCs/>
          <w:sz w:val="22"/>
          <w:szCs w:val="22"/>
        </w:rPr>
        <w:t xml:space="preserve">A definition of the technique. </w:t>
      </w:r>
    </w:p>
    <w:p w14:paraId="13806884" w14:textId="77777777" w:rsidR="002B7A32" w:rsidRPr="002B7A32" w:rsidRDefault="002B7A32" w:rsidP="00E83E8B">
      <w:pPr>
        <w:numPr>
          <w:ilvl w:val="0"/>
          <w:numId w:val="10"/>
        </w:numPr>
        <w:ind w:left="1080"/>
        <w:rPr>
          <w:rFonts w:ascii="Calibri" w:eastAsia="Cambria" w:hAnsi="Calibri"/>
          <w:iCs/>
          <w:sz w:val="22"/>
          <w:szCs w:val="22"/>
        </w:rPr>
      </w:pPr>
      <w:r w:rsidRPr="002B7A32">
        <w:rPr>
          <w:rFonts w:ascii="Calibri" w:eastAsia="Cambria" w:hAnsi="Calibri"/>
          <w:iCs/>
          <w:sz w:val="22"/>
          <w:szCs w:val="22"/>
        </w:rPr>
        <w:t>Required data for doing the technique</w:t>
      </w:r>
    </w:p>
    <w:p w14:paraId="40364A3F" w14:textId="77777777" w:rsidR="002B7A32" w:rsidRPr="002B7A32" w:rsidRDefault="002B7A32" w:rsidP="00E83E8B">
      <w:pPr>
        <w:numPr>
          <w:ilvl w:val="0"/>
          <w:numId w:val="10"/>
        </w:numPr>
        <w:ind w:left="1080"/>
        <w:rPr>
          <w:rFonts w:ascii="Calibri" w:eastAsia="Cambria" w:hAnsi="Calibri"/>
          <w:iCs/>
          <w:sz w:val="22"/>
          <w:szCs w:val="22"/>
        </w:rPr>
      </w:pPr>
      <w:r w:rsidRPr="002B7A32">
        <w:rPr>
          <w:rFonts w:ascii="Calibri" w:eastAsia="Cambria" w:hAnsi="Calibri"/>
          <w:iCs/>
          <w:sz w:val="22"/>
          <w:szCs w:val="22"/>
        </w:rPr>
        <w:t>Steps for doing the technique</w:t>
      </w:r>
    </w:p>
    <w:p w14:paraId="7DCB38DC" w14:textId="77777777" w:rsidR="002B7A32" w:rsidRPr="002B7A32" w:rsidRDefault="002B7A32" w:rsidP="00E83E8B">
      <w:pPr>
        <w:numPr>
          <w:ilvl w:val="0"/>
          <w:numId w:val="10"/>
        </w:numPr>
        <w:ind w:left="1080"/>
        <w:rPr>
          <w:rFonts w:ascii="Calibri" w:eastAsia="Cambria" w:hAnsi="Calibri"/>
          <w:iCs/>
          <w:sz w:val="22"/>
          <w:szCs w:val="22"/>
        </w:rPr>
      </w:pPr>
      <w:r w:rsidRPr="002B7A32">
        <w:rPr>
          <w:rFonts w:ascii="Calibri" w:eastAsia="Cambria" w:hAnsi="Calibri"/>
          <w:iCs/>
          <w:sz w:val="22"/>
          <w:szCs w:val="22"/>
        </w:rPr>
        <w:t xml:space="preserve">An example </w:t>
      </w:r>
    </w:p>
    <w:p w14:paraId="7851584A" w14:textId="77777777" w:rsidR="002B7A32" w:rsidRPr="002B7A32" w:rsidRDefault="002B7A32" w:rsidP="00E83E8B">
      <w:pPr>
        <w:numPr>
          <w:ilvl w:val="0"/>
          <w:numId w:val="10"/>
        </w:numPr>
        <w:ind w:left="1080"/>
        <w:rPr>
          <w:rFonts w:ascii="Calibri" w:eastAsia="Cambria" w:hAnsi="Calibri"/>
          <w:iCs/>
          <w:sz w:val="22"/>
          <w:szCs w:val="22"/>
        </w:rPr>
      </w:pPr>
      <w:r w:rsidRPr="002B7A32">
        <w:rPr>
          <w:rFonts w:ascii="Calibri" w:eastAsia="Cambria" w:hAnsi="Calibri"/>
          <w:iCs/>
          <w:sz w:val="22"/>
          <w:szCs w:val="22"/>
        </w:rPr>
        <w:t>Uses for the product / why it is important.</w:t>
      </w:r>
    </w:p>
    <w:p w14:paraId="63B4FF33" w14:textId="77777777" w:rsidR="002B7A32" w:rsidRPr="002B7A32" w:rsidRDefault="002B7A32" w:rsidP="00572AC1">
      <w:pPr>
        <w:numPr>
          <w:ilvl w:val="0"/>
          <w:numId w:val="10"/>
        </w:numPr>
        <w:spacing w:after="200"/>
        <w:ind w:left="1080"/>
        <w:rPr>
          <w:rFonts w:ascii="Calibri" w:eastAsia="Cambria" w:hAnsi="Calibri"/>
          <w:iCs/>
          <w:sz w:val="22"/>
          <w:szCs w:val="22"/>
        </w:rPr>
      </w:pPr>
      <w:r w:rsidRPr="002B7A32">
        <w:rPr>
          <w:rFonts w:ascii="Calibri" w:eastAsia="Cambria" w:hAnsi="Calibri"/>
          <w:iCs/>
          <w:sz w:val="22"/>
          <w:szCs w:val="22"/>
        </w:rPr>
        <w:t>More detailed description of technique (if this is available somewhere else in the manual)</w:t>
      </w:r>
    </w:p>
    <w:p w14:paraId="31AF2C28" w14:textId="77777777" w:rsidR="002B7A32" w:rsidRPr="002B7A32" w:rsidRDefault="002B7A32" w:rsidP="00A26F06">
      <w:pPr>
        <w:ind w:left="360"/>
        <w:rPr>
          <w:rFonts w:ascii="Calibri" w:eastAsia="Cambria" w:hAnsi="Calibri"/>
          <w:iCs/>
          <w:sz w:val="22"/>
          <w:szCs w:val="22"/>
        </w:rPr>
      </w:pPr>
      <w:r w:rsidRPr="002B7A32">
        <w:rPr>
          <w:rFonts w:ascii="Calibri" w:eastAsia="Cambria" w:hAnsi="Calibri"/>
          <w:iCs/>
          <w:sz w:val="22"/>
          <w:szCs w:val="22"/>
        </w:rPr>
        <w:t>A similar format could be used for types of available data that are useful for any kind of project (e.g., the borehole information):</w:t>
      </w:r>
    </w:p>
    <w:p w14:paraId="283DD233" w14:textId="77777777" w:rsidR="002B7A32" w:rsidRPr="002B7A32" w:rsidRDefault="002B7A32" w:rsidP="00E83E8B">
      <w:pPr>
        <w:numPr>
          <w:ilvl w:val="0"/>
          <w:numId w:val="11"/>
        </w:numPr>
        <w:ind w:left="1080"/>
        <w:rPr>
          <w:rFonts w:ascii="Calibri" w:eastAsia="Cambria" w:hAnsi="Calibri"/>
          <w:iCs/>
          <w:sz w:val="22"/>
          <w:szCs w:val="22"/>
        </w:rPr>
      </w:pPr>
      <w:r w:rsidRPr="002B7A32">
        <w:rPr>
          <w:rFonts w:ascii="Calibri" w:eastAsia="Cambria" w:hAnsi="Calibri"/>
          <w:iCs/>
          <w:sz w:val="22"/>
          <w:szCs w:val="22"/>
        </w:rPr>
        <w:t>What is it?</w:t>
      </w:r>
    </w:p>
    <w:p w14:paraId="66B5B5EF" w14:textId="77777777" w:rsidR="002B7A32" w:rsidRPr="002B7A32" w:rsidRDefault="002B7A32" w:rsidP="00E83E8B">
      <w:pPr>
        <w:numPr>
          <w:ilvl w:val="0"/>
          <w:numId w:val="11"/>
        </w:numPr>
        <w:ind w:left="1080"/>
        <w:rPr>
          <w:rFonts w:ascii="Calibri" w:eastAsia="Cambria" w:hAnsi="Calibri"/>
          <w:iCs/>
          <w:sz w:val="22"/>
          <w:szCs w:val="22"/>
        </w:rPr>
      </w:pPr>
      <w:r w:rsidRPr="002B7A32">
        <w:rPr>
          <w:rFonts w:ascii="Calibri" w:eastAsia="Cambria" w:hAnsi="Calibri"/>
          <w:iCs/>
          <w:sz w:val="22"/>
          <w:szCs w:val="22"/>
        </w:rPr>
        <w:t>How were the data collected?</w:t>
      </w:r>
    </w:p>
    <w:p w14:paraId="64116FA2" w14:textId="77777777" w:rsidR="002B7A32" w:rsidRPr="002B7A32" w:rsidRDefault="002B7A32" w:rsidP="00E83E8B">
      <w:pPr>
        <w:numPr>
          <w:ilvl w:val="0"/>
          <w:numId w:val="11"/>
        </w:numPr>
        <w:ind w:left="1080"/>
        <w:rPr>
          <w:rFonts w:ascii="Calibri" w:eastAsia="Cambria" w:hAnsi="Calibri"/>
          <w:iCs/>
          <w:sz w:val="22"/>
          <w:szCs w:val="22"/>
        </w:rPr>
      </w:pPr>
      <w:r w:rsidRPr="002B7A32">
        <w:rPr>
          <w:rFonts w:ascii="Calibri" w:eastAsia="Cambria" w:hAnsi="Calibri"/>
          <w:iCs/>
          <w:sz w:val="22"/>
          <w:szCs w:val="22"/>
        </w:rPr>
        <w:t>How can the data be used? (and how to evaluate data quality)</w:t>
      </w:r>
    </w:p>
    <w:p w14:paraId="0BF48394" w14:textId="77777777" w:rsidR="002B7A32" w:rsidRPr="002B7A32" w:rsidRDefault="002B7A32" w:rsidP="00E83E8B">
      <w:pPr>
        <w:numPr>
          <w:ilvl w:val="0"/>
          <w:numId w:val="11"/>
        </w:numPr>
        <w:ind w:left="1080"/>
        <w:rPr>
          <w:rFonts w:ascii="Calibri" w:eastAsia="Cambria" w:hAnsi="Calibri"/>
          <w:iCs/>
          <w:sz w:val="22"/>
          <w:szCs w:val="22"/>
        </w:rPr>
      </w:pPr>
      <w:r w:rsidRPr="002B7A32">
        <w:rPr>
          <w:rFonts w:ascii="Calibri" w:eastAsia="Cambria" w:hAnsi="Calibri"/>
          <w:iCs/>
          <w:sz w:val="22"/>
          <w:szCs w:val="22"/>
        </w:rPr>
        <w:t>An example</w:t>
      </w:r>
    </w:p>
    <w:p w14:paraId="3E68838E" w14:textId="77777777" w:rsidR="002B7A32" w:rsidRPr="002B7A32" w:rsidRDefault="002B7A32" w:rsidP="00A26F06">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As noted by the reviewer different subsections discuss methods and techniques using varying outlines.  This difference is the result of multiple authors and time constraints.</w:t>
      </w:r>
    </w:p>
    <w:p w14:paraId="4A8BC0AB"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Review subsections and discussions on methods for consistent presentation.</w:t>
      </w:r>
    </w:p>
    <w:p w14:paraId="6E6B310B" w14:textId="77777777" w:rsid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22450D3C" w14:textId="4372C8B1" w:rsidR="00216A8B" w:rsidRPr="003D4B39" w:rsidRDefault="00984830" w:rsidP="007D59DC">
      <w:pPr>
        <w:spacing w:after="120"/>
        <w:ind w:left="360"/>
        <w:rPr>
          <w:rFonts w:ascii="Calibri" w:hAnsi="Calibri"/>
          <w:b/>
          <w:sz w:val="22"/>
          <w:szCs w:val="22"/>
        </w:rPr>
      </w:pPr>
      <w:r>
        <w:rPr>
          <w:rFonts w:ascii="Calibri" w:hAnsi="Calibri"/>
          <w:b/>
          <w:sz w:val="22"/>
          <w:szCs w:val="22"/>
          <w:u w:val="single"/>
        </w:rPr>
        <w:t>Recommendation</w:t>
      </w:r>
      <w:r w:rsidR="00216A8B" w:rsidRPr="003D4B39">
        <w:rPr>
          <w:rFonts w:ascii="Calibri" w:hAnsi="Calibri"/>
          <w:b/>
          <w:sz w:val="22"/>
          <w:szCs w:val="22"/>
        </w:rPr>
        <w:t xml:space="preserve">:  </w:t>
      </w:r>
      <w:r w:rsidR="00216A8B" w:rsidRPr="00613DB4">
        <w:rPr>
          <w:rFonts w:ascii="Calibri" w:hAnsi="Calibri"/>
          <w:sz w:val="22"/>
          <w:szCs w:val="22"/>
        </w:rPr>
        <w:t xml:space="preserve">CT agreement to move forward with Option A. </w:t>
      </w:r>
      <w:r w:rsidR="003D4B39" w:rsidRPr="00613DB4">
        <w:rPr>
          <w:rFonts w:ascii="Calibri" w:hAnsi="Calibri"/>
          <w:sz w:val="22"/>
          <w:szCs w:val="22"/>
        </w:rPr>
        <w:t xml:space="preserve"> </w:t>
      </w:r>
      <w:r w:rsidR="00216A8B" w:rsidRPr="00613DB4">
        <w:rPr>
          <w:rFonts w:ascii="Calibri" w:hAnsi="Calibri"/>
          <w:sz w:val="22"/>
          <w:szCs w:val="22"/>
        </w:rPr>
        <w:t>Outline each section</w:t>
      </w:r>
      <w:r w:rsidR="003D4B39" w:rsidRPr="00613DB4">
        <w:rPr>
          <w:rFonts w:ascii="Calibri" w:hAnsi="Calibri"/>
          <w:sz w:val="22"/>
          <w:szCs w:val="22"/>
        </w:rPr>
        <w:t>,</w:t>
      </w:r>
      <w:r w:rsidR="00216A8B" w:rsidRPr="00613DB4">
        <w:rPr>
          <w:rFonts w:ascii="Calibri" w:hAnsi="Calibri"/>
          <w:sz w:val="22"/>
          <w:szCs w:val="22"/>
        </w:rPr>
        <w:t xml:space="preserve"> and apply a consistent </w:t>
      </w:r>
      <w:r w:rsidR="003D4B39" w:rsidRPr="00613DB4">
        <w:rPr>
          <w:rFonts w:ascii="Calibri" w:hAnsi="Calibri"/>
          <w:sz w:val="22"/>
          <w:szCs w:val="22"/>
        </w:rPr>
        <w:t xml:space="preserve">format and </w:t>
      </w:r>
      <w:r w:rsidR="00216A8B" w:rsidRPr="00613DB4">
        <w:rPr>
          <w:rFonts w:ascii="Calibri" w:hAnsi="Calibri"/>
          <w:sz w:val="22"/>
          <w:szCs w:val="22"/>
        </w:rPr>
        <w:t>approach to each section.</w:t>
      </w:r>
      <w:r w:rsidR="00216A8B" w:rsidRPr="003D4B39">
        <w:rPr>
          <w:rFonts w:ascii="Calibri" w:hAnsi="Calibri"/>
          <w:b/>
          <w:sz w:val="22"/>
          <w:szCs w:val="22"/>
        </w:rPr>
        <w:t xml:space="preserve"> </w:t>
      </w:r>
    </w:p>
    <w:p w14:paraId="2145536E" w14:textId="7D81DD75" w:rsidR="002B7A32" w:rsidRPr="002B7A32" w:rsidRDefault="005E4E11" w:rsidP="00FE1A97">
      <w:pPr>
        <w:numPr>
          <w:ilvl w:val="0"/>
          <w:numId w:val="6"/>
        </w:numPr>
        <w:spacing w:before="200"/>
        <w:rPr>
          <w:rFonts w:ascii="Calibri" w:hAnsi="Calibri"/>
          <w:sz w:val="22"/>
          <w:szCs w:val="22"/>
        </w:rPr>
      </w:pPr>
      <w:r>
        <w:rPr>
          <w:rFonts w:ascii="Calibri" w:hAnsi="Calibri"/>
          <w:b/>
          <w:sz w:val="22"/>
          <w:szCs w:val="22"/>
        </w:rPr>
        <w:t>Definition of groundwater terms and c</w:t>
      </w:r>
      <w:r w:rsidR="002B7A32" w:rsidRPr="002B7A32">
        <w:rPr>
          <w:rFonts w:ascii="Calibri" w:hAnsi="Calibri"/>
          <w:b/>
          <w:sz w:val="22"/>
          <w:szCs w:val="22"/>
        </w:rPr>
        <w:t>oncepts.</w:t>
      </w:r>
      <w:r w:rsidR="002B7A32" w:rsidRPr="002B7A32">
        <w:rPr>
          <w:rFonts w:ascii="Calibri" w:hAnsi="Calibri"/>
          <w:sz w:val="22"/>
          <w:szCs w:val="22"/>
        </w:rPr>
        <w:t xml:space="preserve">  Reviewers identified terms and concepts throughout the Technical Guide that should be defined.  For example: </w:t>
      </w:r>
    </w:p>
    <w:p w14:paraId="7B9E741B" w14:textId="77777777" w:rsidR="002B7A32" w:rsidRPr="002B7A32" w:rsidRDefault="002B7A32" w:rsidP="00E83E8B">
      <w:pPr>
        <w:numPr>
          <w:ilvl w:val="0"/>
          <w:numId w:val="7"/>
        </w:numPr>
        <w:spacing w:before="200"/>
        <w:ind w:left="1080"/>
        <w:contextualSpacing/>
        <w:rPr>
          <w:rFonts w:ascii="Calibri" w:hAnsi="Calibri"/>
          <w:sz w:val="22"/>
          <w:szCs w:val="22"/>
        </w:rPr>
      </w:pPr>
      <w:r w:rsidRPr="002B7A32">
        <w:rPr>
          <w:rFonts w:ascii="Calibri" w:hAnsi="Calibri"/>
          <w:sz w:val="22"/>
          <w:szCs w:val="22"/>
        </w:rPr>
        <w:t>Groundwater-dependent ecosystems not defined in Section 1.</w:t>
      </w:r>
    </w:p>
    <w:p w14:paraId="08D92526" w14:textId="77777777" w:rsidR="002B7A32" w:rsidRPr="002B7A32" w:rsidRDefault="002B7A32" w:rsidP="00E83E8B">
      <w:pPr>
        <w:numPr>
          <w:ilvl w:val="0"/>
          <w:numId w:val="7"/>
        </w:numPr>
        <w:spacing w:before="200"/>
        <w:ind w:left="1080"/>
        <w:contextualSpacing/>
        <w:rPr>
          <w:rFonts w:ascii="Calibri" w:hAnsi="Calibri"/>
          <w:sz w:val="22"/>
          <w:szCs w:val="22"/>
        </w:rPr>
      </w:pPr>
      <w:r w:rsidRPr="002B7A32">
        <w:rPr>
          <w:rFonts w:ascii="Calibri" w:hAnsi="Calibri"/>
          <w:sz w:val="22"/>
          <w:szCs w:val="22"/>
        </w:rPr>
        <w:t>Define groundwater models (in Section 2.1)</w:t>
      </w:r>
    </w:p>
    <w:p w14:paraId="0D72E7AB" w14:textId="77777777" w:rsidR="002B7A32" w:rsidRPr="002B7A32" w:rsidRDefault="002B7A32" w:rsidP="00E83E8B">
      <w:pPr>
        <w:numPr>
          <w:ilvl w:val="0"/>
          <w:numId w:val="7"/>
        </w:numPr>
        <w:spacing w:before="200"/>
        <w:ind w:left="1080"/>
        <w:contextualSpacing/>
        <w:rPr>
          <w:rFonts w:ascii="Calibri" w:hAnsi="Calibri"/>
          <w:sz w:val="22"/>
          <w:szCs w:val="22"/>
        </w:rPr>
      </w:pPr>
      <w:r w:rsidRPr="002B7A32">
        <w:rPr>
          <w:rFonts w:ascii="Calibri" w:hAnsi="Calibri"/>
          <w:sz w:val="22"/>
          <w:szCs w:val="22"/>
        </w:rPr>
        <w:t>Introduce concept of aquitard (in Section 2.1)</w:t>
      </w:r>
    </w:p>
    <w:p w14:paraId="0C2E3BD4" w14:textId="77777777" w:rsidR="002B7A32" w:rsidRPr="002B7A32" w:rsidRDefault="002B7A32" w:rsidP="00E83E8B">
      <w:pPr>
        <w:numPr>
          <w:ilvl w:val="0"/>
          <w:numId w:val="7"/>
        </w:numPr>
        <w:spacing w:before="200"/>
        <w:ind w:left="1080"/>
        <w:contextualSpacing/>
        <w:rPr>
          <w:rFonts w:ascii="Calibri" w:hAnsi="Calibri"/>
          <w:sz w:val="22"/>
          <w:szCs w:val="22"/>
        </w:rPr>
      </w:pPr>
      <w:r w:rsidRPr="002B7A32">
        <w:rPr>
          <w:rFonts w:ascii="Calibri" w:hAnsi="Calibri"/>
          <w:sz w:val="22"/>
          <w:szCs w:val="22"/>
        </w:rPr>
        <w:t>Define hydraulic conductivity and storage (in Section 2.4)</w:t>
      </w:r>
    </w:p>
    <w:p w14:paraId="64B9EA09" w14:textId="77777777" w:rsidR="002B7A32" w:rsidRPr="002B7A32" w:rsidRDefault="002B7A32" w:rsidP="00E83E8B">
      <w:pPr>
        <w:numPr>
          <w:ilvl w:val="0"/>
          <w:numId w:val="7"/>
        </w:numPr>
        <w:spacing w:before="200"/>
        <w:ind w:left="1080"/>
        <w:contextualSpacing/>
        <w:rPr>
          <w:rFonts w:ascii="Calibri" w:hAnsi="Calibri"/>
          <w:sz w:val="22"/>
          <w:szCs w:val="22"/>
        </w:rPr>
      </w:pPr>
      <w:r w:rsidRPr="002B7A32">
        <w:rPr>
          <w:rFonts w:ascii="Calibri" w:hAnsi="Calibri"/>
          <w:sz w:val="22"/>
          <w:szCs w:val="22"/>
        </w:rPr>
        <w:t>Define groundwater-surface water interactions concept (Section 2.7)</w:t>
      </w:r>
    </w:p>
    <w:p w14:paraId="4B545A0C" w14:textId="77777777" w:rsidR="002B7A32" w:rsidRPr="002B7A32" w:rsidRDefault="002B7A32" w:rsidP="00A26F06">
      <w:pPr>
        <w:spacing w:before="200" w:after="200"/>
        <w:ind w:left="360"/>
        <w:rPr>
          <w:rFonts w:ascii="Calibri" w:hAnsi="Calibri"/>
          <w:sz w:val="22"/>
          <w:szCs w:val="22"/>
        </w:rPr>
      </w:pPr>
      <w:r w:rsidRPr="002B7A32">
        <w:rPr>
          <w:rFonts w:ascii="Calibri" w:hAnsi="Calibri"/>
          <w:sz w:val="22"/>
          <w:szCs w:val="22"/>
        </w:rPr>
        <w:t>Reviewers identify numerous groundwater terms and concepts throughout the Technical Guide that they feel need to be defined, or in some cases introduced earlier in a particular section.  Other Reviewers note because groundwater principles and definitions are spread throughout the document it is difficult to find the definition or reference.</w:t>
      </w:r>
    </w:p>
    <w:p w14:paraId="7E0F6515" w14:textId="77777777" w:rsidR="002B7A32" w:rsidRPr="002B7A32" w:rsidRDefault="002B7A32" w:rsidP="00A26F06">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Agency Technical Guides typically use a glossary to define key terms and concepts.  A glossary was not developed for this version of the Technical Guide because of time constraints.</w:t>
      </w:r>
    </w:p>
    <w:p w14:paraId="2FA5D7F5"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Develop a glossary of terms and highlight terms included.</w:t>
      </w:r>
    </w:p>
    <w:p w14:paraId="085A9944" w14:textId="77777777" w:rsidR="002B7A32" w:rsidRP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0B0D38AB" w14:textId="3C10B71F" w:rsidR="00613DB4" w:rsidRPr="00613DB4" w:rsidRDefault="00984830" w:rsidP="007D59DC">
      <w:pPr>
        <w:spacing w:before="200" w:after="200"/>
        <w:ind w:left="360"/>
        <w:rPr>
          <w:rFonts w:ascii="Calibri" w:hAnsi="Calibri"/>
          <w:sz w:val="22"/>
          <w:szCs w:val="22"/>
        </w:rPr>
      </w:pPr>
      <w:r>
        <w:rPr>
          <w:rFonts w:ascii="Calibri" w:hAnsi="Calibri"/>
          <w:b/>
          <w:sz w:val="22"/>
          <w:szCs w:val="22"/>
          <w:u w:val="single"/>
        </w:rPr>
        <w:lastRenderedPageBreak/>
        <w:t>Recommendation</w:t>
      </w:r>
      <w:r w:rsidR="00216A8B" w:rsidRPr="00216A8B">
        <w:rPr>
          <w:rFonts w:ascii="Calibri" w:hAnsi="Calibri"/>
          <w:b/>
          <w:sz w:val="22"/>
          <w:szCs w:val="22"/>
        </w:rPr>
        <w:t xml:space="preserve">:  </w:t>
      </w:r>
      <w:r w:rsidR="00216A8B" w:rsidRPr="00613DB4">
        <w:rPr>
          <w:rFonts w:ascii="Calibri" w:hAnsi="Calibri"/>
          <w:sz w:val="22"/>
          <w:szCs w:val="22"/>
        </w:rPr>
        <w:t xml:space="preserve">CT agreement to move forward with Option A. Steve mentioned that the comments </w:t>
      </w:r>
      <w:r w:rsidR="003D4B39" w:rsidRPr="00613DB4">
        <w:rPr>
          <w:rFonts w:ascii="Calibri" w:hAnsi="Calibri"/>
          <w:sz w:val="22"/>
          <w:szCs w:val="22"/>
        </w:rPr>
        <w:t>provide</w:t>
      </w:r>
      <w:r w:rsidR="00216A8B" w:rsidRPr="00613DB4">
        <w:rPr>
          <w:rFonts w:ascii="Calibri" w:hAnsi="Calibri"/>
          <w:sz w:val="22"/>
          <w:szCs w:val="22"/>
        </w:rPr>
        <w:t xml:space="preserve"> enough information for a start</w:t>
      </w:r>
      <w:r w:rsidR="003D4B39" w:rsidRPr="00613DB4">
        <w:rPr>
          <w:rFonts w:ascii="Calibri" w:hAnsi="Calibri"/>
          <w:sz w:val="22"/>
          <w:szCs w:val="22"/>
        </w:rPr>
        <w:t>ing point on identifying what</w:t>
      </w:r>
      <w:r w:rsidR="00216A8B" w:rsidRPr="00613DB4">
        <w:rPr>
          <w:rFonts w:ascii="Calibri" w:hAnsi="Calibri"/>
          <w:sz w:val="22"/>
          <w:szCs w:val="22"/>
        </w:rPr>
        <w:t xml:space="preserve"> terms should be defined. </w:t>
      </w:r>
    </w:p>
    <w:p w14:paraId="63CDB17F" w14:textId="684DECB0" w:rsidR="00A26F06" w:rsidRPr="001E3191" w:rsidRDefault="00A26F06" w:rsidP="00A26F06">
      <w:pPr>
        <w:spacing w:after="200"/>
        <w:ind w:left="360"/>
        <w:rPr>
          <w:rFonts w:ascii="Calibri" w:hAnsi="Calibri"/>
          <w:b/>
          <w:sz w:val="22"/>
          <w:szCs w:val="22"/>
          <w:u w:val="single"/>
        </w:rPr>
      </w:pPr>
      <w:r>
        <w:rPr>
          <w:rFonts w:ascii="Calibri" w:hAnsi="Calibri"/>
          <w:b/>
          <w:sz w:val="22"/>
          <w:szCs w:val="22"/>
          <w:u w:val="single"/>
        </w:rPr>
        <w:t>Discussion Notes</w:t>
      </w:r>
      <w:r w:rsidRPr="001E3191">
        <w:rPr>
          <w:rFonts w:ascii="Calibri" w:hAnsi="Calibri"/>
          <w:b/>
          <w:sz w:val="22"/>
          <w:szCs w:val="22"/>
          <w:u w:val="single"/>
        </w:rPr>
        <w:t>:</w:t>
      </w:r>
    </w:p>
    <w:p w14:paraId="651F47ED" w14:textId="7E7A6E3E" w:rsidR="00A26F06" w:rsidRDefault="00A26F06" w:rsidP="00A26F06">
      <w:pPr>
        <w:tabs>
          <w:tab w:val="left" w:pos="720"/>
        </w:tabs>
        <w:spacing w:before="200" w:after="200"/>
        <w:ind w:left="720"/>
        <w:rPr>
          <w:rFonts w:ascii="Calibri" w:hAnsi="Calibri"/>
          <w:sz w:val="22"/>
          <w:szCs w:val="22"/>
        </w:rPr>
      </w:pPr>
      <w:r>
        <w:rPr>
          <w:rFonts w:ascii="Calibri" w:hAnsi="Calibri"/>
          <w:sz w:val="22"/>
          <w:szCs w:val="22"/>
        </w:rPr>
        <w:t>Troy T.:  S</w:t>
      </w:r>
      <w:r w:rsidR="003D4B39" w:rsidRPr="00613DB4">
        <w:rPr>
          <w:rFonts w:ascii="Calibri" w:hAnsi="Calibri"/>
          <w:sz w:val="22"/>
          <w:szCs w:val="22"/>
        </w:rPr>
        <w:t xml:space="preserve">uggested using the </w:t>
      </w:r>
      <w:r w:rsidR="007D59DC" w:rsidRPr="00613DB4">
        <w:rPr>
          <w:rFonts w:ascii="Calibri" w:hAnsi="Calibri"/>
          <w:sz w:val="22"/>
          <w:szCs w:val="22"/>
        </w:rPr>
        <w:t xml:space="preserve">NGWA Lexicon of Groundwater and Water Well System Terms as a starting point </w:t>
      </w:r>
      <w:r w:rsidR="00216A8B" w:rsidRPr="00613DB4">
        <w:rPr>
          <w:rFonts w:ascii="Calibri" w:hAnsi="Calibri"/>
          <w:sz w:val="22"/>
          <w:szCs w:val="22"/>
        </w:rPr>
        <w:t xml:space="preserve">for terms/concepts </w:t>
      </w:r>
      <w:r w:rsidR="007D59DC" w:rsidRPr="00613DB4">
        <w:rPr>
          <w:rFonts w:ascii="Calibri" w:hAnsi="Calibri"/>
          <w:sz w:val="22"/>
          <w:szCs w:val="22"/>
        </w:rPr>
        <w:t xml:space="preserve">(Online publication </w:t>
      </w:r>
      <w:hyperlink r:id="rId10" w:history="1">
        <w:r w:rsidR="007D59DC" w:rsidRPr="00613DB4">
          <w:rPr>
            <w:rStyle w:val="Hyperlink"/>
            <w:rFonts w:ascii="Calibri" w:hAnsi="Calibri"/>
            <w:sz w:val="22"/>
            <w:szCs w:val="22"/>
          </w:rPr>
          <w:t>http://info.ngwa.org/servicecenter/shopper/productdetail.cfm?prodcompanypassed=ngw&amp;prodcdpassed=ngw-t1084&amp;quantitypassed=1</w:t>
        </w:r>
      </w:hyperlink>
      <w:r w:rsidR="007D59DC" w:rsidRPr="00613DB4">
        <w:rPr>
          <w:rFonts w:ascii="Calibri" w:hAnsi="Calibri"/>
          <w:sz w:val="22"/>
          <w:szCs w:val="22"/>
        </w:rPr>
        <w:t>)</w:t>
      </w:r>
    </w:p>
    <w:p w14:paraId="20CBC468" w14:textId="2821293A" w:rsidR="00216A8B" w:rsidRPr="00613DB4" w:rsidRDefault="00A26F06" w:rsidP="00A26F06">
      <w:pPr>
        <w:tabs>
          <w:tab w:val="left" w:pos="720"/>
        </w:tabs>
        <w:spacing w:before="200" w:after="200"/>
        <w:ind w:left="720"/>
        <w:rPr>
          <w:rFonts w:ascii="Calibri" w:hAnsi="Calibri"/>
          <w:b/>
          <w:sz w:val="22"/>
          <w:szCs w:val="22"/>
        </w:rPr>
      </w:pPr>
      <w:r>
        <w:rPr>
          <w:rFonts w:ascii="Calibri" w:hAnsi="Calibri"/>
          <w:sz w:val="22"/>
          <w:szCs w:val="22"/>
        </w:rPr>
        <w:t xml:space="preserve">Steve S. Suggested that the glossary used in </w:t>
      </w:r>
      <w:r w:rsidRPr="00613DB4">
        <w:rPr>
          <w:rFonts w:ascii="Calibri" w:hAnsi="Calibri"/>
          <w:sz w:val="22"/>
          <w:szCs w:val="22"/>
        </w:rPr>
        <w:t xml:space="preserve">the Managing Groundwater </w:t>
      </w:r>
      <w:r>
        <w:rPr>
          <w:rFonts w:ascii="Calibri" w:hAnsi="Calibri"/>
          <w:sz w:val="22"/>
          <w:szCs w:val="22"/>
        </w:rPr>
        <w:t>Resources Technical Guide</w:t>
      </w:r>
      <w:r w:rsidRPr="00613DB4">
        <w:rPr>
          <w:rFonts w:ascii="Calibri" w:hAnsi="Calibri"/>
          <w:sz w:val="22"/>
          <w:szCs w:val="22"/>
        </w:rPr>
        <w:t xml:space="preserve"> </w:t>
      </w:r>
      <w:r>
        <w:rPr>
          <w:rFonts w:ascii="Calibri" w:hAnsi="Calibri"/>
          <w:sz w:val="22"/>
          <w:szCs w:val="22"/>
        </w:rPr>
        <w:t>(FS-881)</w:t>
      </w:r>
      <w:r w:rsidR="007D59DC" w:rsidRPr="00613DB4">
        <w:rPr>
          <w:rFonts w:ascii="Calibri" w:hAnsi="Calibri"/>
          <w:sz w:val="22"/>
          <w:szCs w:val="22"/>
        </w:rPr>
        <w:t xml:space="preserve"> </w:t>
      </w:r>
      <w:r>
        <w:rPr>
          <w:rFonts w:ascii="Calibri" w:hAnsi="Calibri"/>
          <w:sz w:val="22"/>
          <w:szCs w:val="22"/>
        </w:rPr>
        <w:t>and the GDE Inventory Field Guides should provide a starting point for developing a glossary of terms</w:t>
      </w:r>
      <w:r w:rsidR="00216A8B" w:rsidRPr="00613DB4">
        <w:rPr>
          <w:rFonts w:ascii="Calibri" w:hAnsi="Calibri"/>
          <w:sz w:val="22"/>
          <w:szCs w:val="22"/>
        </w:rPr>
        <w:t>.</w:t>
      </w:r>
    </w:p>
    <w:p w14:paraId="6FD55C95" w14:textId="77777777" w:rsidR="002B7A32" w:rsidRPr="002B7A32" w:rsidRDefault="002B7A32" w:rsidP="00FE1A97">
      <w:pPr>
        <w:numPr>
          <w:ilvl w:val="0"/>
          <w:numId w:val="6"/>
        </w:numPr>
        <w:spacing w:after="200"/>
        <w:rPr>
          <w:rFonts w:ascii="Calibri" w:hAnsi="Calibri"/>
          <w:sz w:val="22"/>
          <w:szCs w:val="22"/>
        </w:rPr>
      </w:pPr>
      <w:r w:rsidRPr="002B7A32">
        <w:rPr>
          <w:rFonts w:ascii="Calibri" w:hAnsi="Calibri"/>
          <w:b/>
          <w:sz w:val="22"/>
          <w:szCs w:val="22"/>
        </w:rPr>
        <w:t>Placement of Appendix 1-A</w:t>
      </w:r>
      <w:r w:rsidRPr="002B7A32">
        <w:rPr>
          <w:rFonts w:ascii="Calibri" w:hAnsi="Calibri"/>
          <w:sz w:val="22"/>
          <w:szCs w:val="22"/>
        </w:rPr>
        <w:t>.  One reviewer suggests moving Appendix 1-A to the methodology section or adding it as the first appendix in Section 4.</w:t>
      </w:r>
    </w:p>
    <w:p w14:paraId="674DA488" w14:textId="77777777" w:rsidR="002B7A32" w:rsidRPr="002B7A32" w:rsidRDefault="002B7A32" w:rsidP="00A26F06">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This appendix provides guidance on quality assurance and control information applicable to all sections of the Technical Guide, which is consistent with how this information is presented in other Technical Guides currently being developed.</w:t>
      </w:r>
    </w:p>
    <w:p w14:paraId="28ADDE88"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Retain the existing placement in the Technical Guide.  </w:t>
      </w:r>
    </w:p>
    <w:p w14:paraId="313EDB2D" w14:textId="77777777" w:rsidR="002B7A32" w:rsidRP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Align Appendix 1-A with Section 2, which includes basic concepts.</w:t>
      </w:r>
    </w:p>
    <w:p w14:paraId="675FF9DA" w14:textId="45675CE0" w:rsidR="00613DB4" w:rsidRPr="00613DB4" w:rsidRDefault="00984830" w:rsidP="00613DB4">
      <w:pPr>
        <w:spacing w:before="200" w:after="200"/>
        <w:ind w:left="360"/>
        <w:rPr>
          <w:rFonts w:ascii="Calibri" w:hAnsi="Calibri"/>
          <w:sz w:val="22"/>
          <w:szCs w:val="22"/>
        </w:rPr>
      </w:pPr>
      <w:r>
        <w:rPr>
          <w:rFonts w:ascii="Calibri" w:hAnsi="Calibri"/>
          <w:b/>
          <w:sz w:val="22"/>
          <w:szCs w:val="22"/>
          <w:u w:val="single"/>
        </w:rPr>
        <w:t>Recommendation</w:t>
      </w:r>
      <w:r w:rsidR="00216A8B" w:rsidRPr="007D59DC">
        <w:rPr>
          <w:rFonts w:ascii="Calibri" w:hAnsi="Calibri"/>
          <w:b/>
          <w:sz w:val="22"/>
          <w:szCs w:val="22"/>
        </w:rPr>
        <w:t xml:space="preserve">:  </w:t>
      </w:r>
      <w:r w:rsidR="00216A8B" w:rsidRPr="00613DB4">
        <w:rPr>
          <w:rFonts w:ascii="Calibri" w:hAnsi="Calibri"/>
          <w:sz w:val="22"/>
          <w:szCs w:val="22"/>
        </w:rPr>
        <w:t xml:space="preserve">CT agreement to move forward with Option A. </w:t>
      </w:r>
      <w:r w:rsidR="00AA6CBB">
        <w:rPr>
          <w:rFonts w:ascii="Calibri" w:hAnsi="Calibri"/>
          <w:sz w:val="22"/>
          <w:szCs w:val="22"/>
        </w:rPr>
        <w:t xml:space="preserve"> </w:t>
      </w:r>
      <w:r w:rsidR="00216A8B" w:rsidRPr="00613DB4">
        <w:rPr>
          <w:rFonts w:ascii="Calibri" w:hAnsi="Calibri"/>
          <w:sz w:val="22"/>
          <w:szCs w:val="22"/>
        </w:rPr>
        <w:t xml:space="preserve">Don’t move </w:t>
      </w:r>
      <w:r w:rsidR="007D59DC" w:rsidRPr="00613DB4">
        <w:rPr>
          <w:rFonts w:ascii="Calibri" w:hAnsi="Calibri"/>
          <w:sz w:val="22"/>
          <w:szCs w:val="22"/>
        </w:rPr>
        <w:t>the appendix at this time.  F</w:t>
      </w:r>
      <w:r w:rsidR="00216A8B" w:rsidRPr="00613DB4">
        <w:rPr>
          <w:rFonts w:ascii="Calibri" w:hAnsi="Calibri"/>
          <w:sz w:val="22"/>
          <w:szCs w:val="22"/>
        </w:rPr>
        <w:t xml:space="preserve">ollowing </w:t>
      </w:r>
      <w:r w:rsidR="007D59DC" w:rsidRPr="00613DB4">
        <w:rPr>
          <w:rFonts w:ascii="Calibri" w:hAnsi="Calibri"/>
          <w:sz w:val="22"/>
          <w:szCs w:val="22"/>
        </w:rPr>
        <w:t xml:space="preserve">the </w:t>
      </w:r>
      <w:r w:rsidR="00216A8B" w:rsidRPr="00613DB4">
        <w:rPr>
          <w:rFonts w:ascii="Calibri" w:hAnsi="Calibri"/>
          <w:sz w:val="22"/>
          <w:szCs w:val="22"/>
        </w:rPr>
        <w:t>Internal FS review</w:t>
      </w:r>
      <w:r w:rsidR="007D59DC" w:rsidRPr="00613DB4">
        <w:rPr>
          <w:rFonts w:ascii="Calibri" w:hAnsi="Calibri"/>
          <w:sz w:val="22"/>
          <w:szCs w:val="22"/>
        </w:rPr>
        <w:t xml:space="preserve"> there may </w:t>
      </w:r>
      <w:r w:rsidR="00A26F06">
        <w:rPr>
          <w:rFonts w:ascii="Calibri" w:hAnsi="Calibri"/>
          <w:sz w:val="22"/>
          <w:szCs w:val="22"/>
        </w:rPr>
        <w:t>be comments that result in moving</w:t>
      </w:r>
      <w:r w:rsidR="00216A8B" w:rsidRPr="00613DB4">
        <w:rPr>
          <w:rFonts w:ascii="Calibri" w:hAnsi="Calibri"/>
          <w:sz w:val="22"/>
          <w:szCs w:val="22"/>
        </w:rPr>
        <w:t xml:space="preserve"> the QA/QC </w:t>
      </w:r>
      <w:r w:rsidR="00613DB4" w:rsidRPr="00613DB4">
        <w:rPr>
          <w:rFonts w:ascii="Calibri" w:hAnsi="Calibri"/>
          <w:sz w:val="22"/>
          <w:szCs w:val="22"/>
        </w:rPr>
        <w:t>A</w:t>
      </w:r>
      <w:r w:rsidR="00216A8B" w:rsidRPr="00613DB4">
        <w:rPr>
          <w:rFonts w:ascii="Calibri" w:hAnsi="Calibri"/>
          <w:sz w:val="22"/>
          <w:szCs w:val="22"/>
        </w:rPr>
        <w:t>ppendix.</w:t>
      </w:r>
    </w:p>
    <w:p w14:paraId="431837AA" w14:textId="2962CED3" w:rsidR="005E4E11" w:rsidRPr="001E3191" w:rsidRDefault="005E4E11" w:rsidP="005E4E11">
      <w:pPr>
        <w:spacing w:after="200"/>
        <w:ind w:left="360"/>
        <w:rPr>
          <w:rFonts w:ascii="Calibri" w:hAnsi="Calibri"/>
          <w:b/>
          <w:sz w:val="22"/>
          <w:szCs w:val="22"/>
          <w:u w:val="single"/>
        </w:rPr>
      </w:pPr>
      <w:r>
        <w:rPr>
          <w:rFonts w:ascii="Calibri" w:hAnsi="Calibri"/>
          <w:b/>
          <w:sz w:val="22"/>
          <w:szCs w:val="22"/>
          <w:u w:val="single"/>
        </w:rPr>
        <w:t>Discussion Notes</w:t>
      </w:r>
      <w:r w:rsidRPr="001E3191">
        <w:rPr>
          <w:rFonts w:ascii="Calibri" w:hAnsi="Calibri"/>
          <w:b/>
          <w:sz w:val="22"/>
          <w:szCs w:val="22"/>
          <w:u w:val="single"/>
        </w:rPr>
        <w:t>:</w:t>
      </w:r>
    </w:p>
    <w:p w14:paraId="5FFC207E" w14:textId="69E32DED" w:rsidR="00216A8B" w:rsidRPr="00613DB4" w:rsidRDefault="00216A8B" w:rsidP="005E4E11">
      <w:pPr>
        <w:spacing w:before="200" w:after="200"/>
        <w:ind w:left="720"/>
        <w:rPr>
          <w:rFonts w:ascii="Calibri" w:hAnsi="Calibri"/>
          <w:sz w:val="22"/>
          <w:szCs w:val="22"/>
        </w:rPr>
      </w:pPr>
      <w:proofErr w:type="spellStart"/>
      <w:r>
        <w:rPr>
          <w:rFonts w:ascii="Calibri" w:hAnsi="Calibri"/>
          <w:sz w:val="22"/>
          <w:szCs w:val="22"/>
        </w:rPr>
        <w:t>Devendra</w:t>
      </w:r>
      <w:proofErr w:type="spellEnd"/>
      <w:r w:rsidR="00613DB4">
        <w:rPr>
          <w:rFonts w:ascii="Calibri" w:hAnsi="Calibri"/>
          <w:sz w:val="22"/>
          <w:szCs w:val="22"/>
        </w:rPr>
        <w:t xml:space="preserve"> A.</w:t>
      </w:r>
      <w:r w:rsidR="005E4E11">
        <w:rPr>
          <w:rFonts w:ascii="Calibri" w:hAnsi="Calibri"/>
          <w:sz w:val="22"/>
          <w:szCs w:val="22"/>
        </w:rPr>
        <w:t>:</w:t>
      </w:r>
      <w:r w:rsidR="00613DB4">
        <w:rPr>
          <w:rFonts w:ascii="Calibri" w:hAnsi="Calibri"/>
          <w:sz w:val="22"/>
          <w:szCs w:val="22"/>
        </w:rPr>
        <w:t xml:space="preserve"> </w:t>
      </w:r>
      <w:r w:rsidR="005E4E11">
        <w:rPr>
          <w:rFonts w:ascii="Calibri" w:hAnsi="Calibri"/>
          <w:sz w:val="22"/>
          <w:szCs w:val="22"/>
        </w:rPr>
        <w:t>M</w:t>
      </w:r>
      <w:r>
        <w:rPr>
          <w:rFonts w:ascii="Calibri" w:hAnsi="Calibri"/>
          <w:sz w:val="22"/>
          <w:szCs w:val="22"/>
        </w:rPr>
        <w:t>entioned that based on his experience QA/QC material typically is placed towards the end of a technical guide.</w:t>
      </w:r>
    </w:p>
    <w:p w14:paraId="51386932" w14:textId="77777777" w:rsidR="002B7A32" w:rsidRPr="002B7A32" w:rsidRDefault="002B7A32" w:rsidP="005E4E11">
      <w:pPr>
        <w:numPr>
          <w:ilvl w:val="0"/>
          <w:numId w:val="6"/>
        </w:numPr>
        <w:spacing w:before="200" w:after="200"/>
        <w:rPr>
          <w:rFonts w:ascii="Calibri" w:hAnsi="Calibri"/>
          <w:b/>
          <w:sz w:val="22"/>
          <w:szCs w:val="22"/>
        </w:rPr>
      </w:pPr>
      <w:r w:rsidRPr="002B7A32">
        <w:rPr>
          <w:rFonts w:ascii="Calibri" w:hAnsi="Calibri"/>
          <w:b/>
          <w:sz w:val="22"/>
          <w:szCs w:val="22"/>
        </w:rPr>
        <w:t xml:space="preserve">Location of Appendix 2.A (Technical Notes).  </w:t>
      </w:r>
      <w:r w:rsidRPr="002B7A32">
        <w:rPr>
          <w:rFonts w:ascii="Calibri" w:hAnsi="Calibri"/>
          <w:sz w:val="22"/>
          <w:szCs w:val="22"/>
        </w:rPr>
        <w:t>Several reviewers suggested the placement of Technical Notes should be either associated with specific sections or as a “stand alone” appendix not associated with a particular section.  A number of reviewers suggested developing additional Technical Notes from content in the current version of the Technical Guide.</w:t>
      </w:r>
    </w:p>
    <w:p w14:paraId="7C287967" w14:textId="77777777" w:rsidR="002B7A32" w:rsidRPr="002B7A32" w:rsidRDefault="002B7A32" w:rsidP="005E4E11">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Because the Technical Notes often apply to multiple sections, Section 2, which discusses the conceptual framework for inventory, monitoring, and assessment of groundwater resources, was identified as the “best” place to include the appendix containing Technical Notes.</w:t>
      </w:r>
    </w:p>
    <w:p w14:paraId="37C6673E"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Include Technical Notes as a general appendix not associated with a specific section(s).</w:t>
      </w:r>
    </w:p>
    <w:p w14:paraId="5173950E" w14:textId="77777777" w:rsidR="002B7A32" w:rsidRP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Maintain the appendix containing Technical Notes with Section 2.</w:t>
      </w:r>
    </w:p>
    <w:p w14:paraId="1971D103" w14:textId="338DCE4E" w:rsidR="00216A8B" w:rsidRPr="00216A8B" w:rsidRDefault="00984830" w:rsidP="00613DB4">
      <w:pPr>
        <w:spacing w:before="200" w:after="200"/>
        <w:ind w:left="360"/>
        <w:rPr>
          <w:rFonts w:ascii="Calibri" w:hAnsi="Calibri"/>
          <w:sz w:val="22"/>
          <w:szCs w:val="22"/>
        </w:rPr>
      </w:pPr>
      <w:r>
        <w:rPr>
          <w:rFonts w:ascii="Calibri" w:hAnsi="Calibri"/>
          <w:b/>
          <w:sz w:val="22"/>
          <w:szCs w:val="22"/>
          <w:u w:val="single"/>
        </w:rPr>
        <w:t>Recommendation</w:t>
      </w:r>
      <w:r w:rsidR="00216A8B" w:rsidRPr="00216A8B">
        <w:rPr>
          <w:rFonts w:ascii="Calibri" w:hAnsi="Calibri"/>
          <w:b/>
          <w:sz w:val="22"/>
          <w:szCs w:val="22"/>
        </w:rPr>
        <w:t xml:space="preserve">:  </w:t>
      </w:r>
      <w:r w:rsidR="00216A8B" w:rsidRPr="00216A8B">
        <w:rPr>
          <w:rFonts w:ascii="Calibri" w:hAnsi="Calibri"/>
          <w:sz w:val="22"/>
          <w:szCs w:val="22"/>
        </w:rPr>
        <w:t>CT agreement to move forward with O</w:t>
      </w:r>
      <w:r w:rsidR="00216A8B">
        <w:rPr>
          <w:rFonts w:ascii="Calibri" w:hAnsi="Calibri"/>
          <w:sz w:val="22"/>
          <w:szCs w:val="22"/>
        </w:rPr>
        <w:t>ption A</w:t>
      </w:r>
      <w:r w:rsidR="00216A8B" w:rsidRPr="00216A8B">
        <w:rPr>
          <w:rFonts w:ascii="Calibri" w:hAnsi="Calibri"/>
          <w:sz w:val="22"/>
          <w:szCs w:val="22"/>
        </w:rPr>
        <w:t>.</w:t>
      </w:r>
      <w:r w:rsidR="00216A8B">
        <w:rPr>
          <w:rFonts w:ascii="Calibri" w:hAnsi="Calibri"/>
          <w:sz w:val="22"/>
          <w:szCs w:val="22"/>
        </w:rPr>
        <w:t xml:space="preserve"> </w:t>
      </w:r>
      <w:r w:rsidR="00613DB4">
        <w:rPr>
          <w:rFonts w:ascii="Calibri" w:hAnsi="Calibri"/>
          <w:sz w:val="22"/>
          <w:szCs w:val="22"/>
        </w:rPr>
        <w:t xml:space="preserve"> </w:t>
      </w:r>
      <w:r w:rsidR="00E37112">
        <w:rPr>
          <w:rFonts w:ascii="Calibri" w:hAnsi="Calibri"/>
          <w:sz w:val="22"/>
          <w:szCs w:val="22"/>
        </w:rPr>
        <w:t>This will be a general appendix not associated with a particular section.  However, w</w:t>
      </w:r>
      <w:r w:rsidR="00216A8B">
        <w:rPr>
          <w:rFonts w:ascii="Calibri" w:hAnsi="Calibri"/>
          <w:sz w:val="22"/>
          <w:szCs w:val="22"/>
        </w:rPr>
        <w:t>here the Technical Notes apply to both Inventory and Monitoring</w:t>
      </w:r>
      <w:r w:rsidR="00E37112">
        <w:rPr>
          <w:rFonts w:ascii="Calibri" w:hAnsi="Calibri"/>
          <w:sz w:val="22"/>
          <w:szCs w:val="22"/>
        </w:rPr>
        <w:t>, use a cross-reference.  In the future, there may be the need to add additional technical notes and standalone appendices are easier to add to rather than including the notes in a specific section.</w:t>
      </w:r>
    </w:p>
    <w:p w14:paraId="1EB23596" w14:textId="77777777" w:rsidR="002B7A32" w:rsidRPr="002B7A32" w:rsidRDefault="002B7A32" w:rsidP="00FE1A97">
      <w:pPr>
        <w:numPr>
          <w:ilvl w:val="0"/>
          <w:numId w:val="6"/>
        </w:numPr>
        <w:spacing w:before="200" w:after="200"/>
        <w:rPr>
          <w:rFonts w:ascii="Calibri" w:hAnsi="Calibri"/>
          <w:b/>
          <w:sz w:val="22"/>
          <w:szCs w:val="22"/>
        </w:rPr>
      </w:pPr>
      <w:r w:rsidRPr="002B7A32">
        <w:rPr>
          <w:rFonts w:ascii="Calibri" w:hAnsi="Calibri"/>
          <w:b/>
          <w:sz w:val="22"/>
          <w:szCs w:val="22"/>
        </w:rPr>
        <w:lastRenderedPageBreak/>
        <w:t xml:space="preserve">Placement of Section 3. </w:t>
      </w:r>
      <w:r w:rsidRPr="002B7A32">
        <w:rPr>
          <w:rFonts w:ascii="Calibri" w:eastAsia="Cambria" w:hAnsi="Calibri"/>
          <w:sz w:val="22"/>
          <w:szCs w:val="22"/>
        </w:rPr>
        <w:t>One reviewer suggested Section 3 should follow the discussion of the inventory (Section 4) because remote sensing is an inventory technique.</w:t>
      </w:r>
    </w:p>
    <w:p w14:paraId="35BE7FD4" w14:textId="77777777" w:rsidR="002B7A32" w:rsidRPr="002B7A32" w:rsidRDefault="002B7A32" w:rsidP="005E4E11">
      <w:pPr>
        <w:spacing w:before="200" w:after="200"/>
        <w:ind w:left="360"/>
        <w:rPr>
          <w:rFonts w:ascii="Calibri" w:hAnsi="Calibri"/>
          <w:sz w:val="22"/>
          <w:szCs w:val="22"/>
        </w:rPr>
      </w:pPr>
      <w:r w:rsidRPr="005E4E11">
        <w:rPr>
          <w:rFonts w:ascii="Calibri" w:hAnsi="Calibri"/>
          <w:sz w:val="22"/>
          <w:szCs w:val="22"/>
          <w:u w:val="single"/>
        </w:rPr>
        <w:t>Background</w:t>
      </w:r>
      <w:r w:rsidRPr="002B7A32">
        <w:rPr>
          <w:rFonts w:ascii="Calibri" w:hAnsi="Calibri"/>
          <w:sz w:val="22"/>
          <w:szCs w:val="22"/>
        </w:rPr>
        <w:t>: Placement of Section 3 before the Inventory section was based on a combination of (a) the length of the section, and (b) that the use of this technique is a precursor to conducting inventory work.</w:t>
      </w:r>
    </w:p>
    <w:p w14:paraId="683AB4AA"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 xml:space="preserve">Option A </w:t>
      </w:r>
      <w:r w:rsidRPr="002B7A32">
        <w:rPr>
          <w:rFonts w:ascii="Calibri" w:hAnsi="Calibri"/>
          <w:i/>
          <w:sz w:val="22"/>
          <w:szCs w:val="22"/>
        </w:rPr>
        <w:t>– Maintain Section 3 as a separate section.  Address editorial suggestions to simplify content.</w:t>
      </w:r>
    </w:p>
    <w:p w14:paraId="2F31D6FE"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w:t>
      </w:r>
      <w:r w:rsidRPr="002B7A32">
        <w:rPr>
          <w:rFonts w:ascii="Calibri" w:hAnsi="Calibri"/>
          <w:b/>
          <w:i/>
          <w:sz w:val="22"/>
          <w:szCs w:val="22"/>
        </w:rPr>
        <w:t>(Proposed Reconciliation)</w:t>
      </w:r>
      <w:r w:rsidRPr="002B7A32">
        <w:rPr>
          <w:rFonts w:ascii="Calibri" w:hAnsi="Calibri"/>
          <w:i/>
          <w:sz w:val="22"/>
          <w:szCs w:val="22"/>
        </w:rPr>
        <w:t xml:space="preserve"> – Integrate this information into Section 4 as an inventory method.  Address editorial suggestions to simplify content and use a technical appendix to provide more detailed information on remote sensing background.</w:t>
      </w:r>
    </w:p>
    <w:p w14:paraId="2611A411" w14:textId="77777777" w:rsidR="002B7A32" w:rsidRDefault="002B7A32" w:rsidP="00E83E8B">
      <w:pPr>
        <w:spacing w:after="200"/>
        <w:ind w:left="720"/>
        <w:rPr>
          <w:rFonts w:ascii="Calibri" w:hAnsi="Calibri"/>
          <w:i/>
          <w:sz w:val="22"/>
          <w:szCs w:val="22"/>
        </w:rPr>
      </w:pPr>
      <w:r w:rsidRPr="002B7A32">
        <w:rPr>
          <w:rFonts w:ascii="Calibri" w:hAnsi="Calibri"/>
          <w:b/>
          <w:i/>
          <w:sz w:val="22"/>
          <w:szCs w:val="22"/>
          <w:u w:val="single"/>
        </w:rPr>
        <w:t xml:space="preserve">Option C </w:t>
      </w:r>
      <w:r w:rsidRPr="002B7A32">
        <w:rPr>
          <w:rFonts w:ascii="Calibri" w:hAnsi="Calibri"/>
          <w:i/>
          <w:sz w:val="22"/>
          <w:szCs w:val="22"/>
        </w:rPr>
        <w:t>– Present this information as a separate technical appendix.</w:t>
      </w:r>
    </w:p>
    <w:p w14:paraId="3983F0AA" w14:textId="729EEA45" w:rsidR="00E37112" w:rsidRPr="00E37112" w:rsidRDefault="00984830" w:rsidP="00613DB4">
      <w:pPr>
        <w:spacing w:after="120"/>
        <w:ind w:left="360"/>
        <w:rPr>
          <w:rFonts w:ascii="Calibri" w:hAnsi="Calibri"/>
          <w:sz w:val="22"/>
          <w:szCs w:val="22"/>
        </w:rPr>
      </w:pPr>
      <w:r>
        <w:rPr>
          <w:rFonts w:ascii="Calibri" w:hAnsi="Calibri"/>
          <w:b/>
          <w:sz w:val="22"/>
          <w:szCs w:val="22"/>
          <w:u w:val="single"/>
        </w:rPr>
        <w:t>Recommendation</w:t>
      </w:r>
      <w:r w:rsidR="00E37112" w:rsidRPr="00E37112">
        <w:rPr>
          <w:rFonts w:ascii="Calibri" w:hAnsi="Calibri"/>
          <w:b/>
          <w:sz w:val="22"/>
          <w:szCs w:val="22"/>
        </w:rPr>
        <w:t>:</w:t>
      </w:r>
      <w:r w:rsidR="00E37112" w:rsidRPr="00E37112">
        <w:rPr>
          <w:rFonts w:ascii="Calibri" w:hAnsi="Calibri"/>
          <w:sz w:val="22"/>
          <w:szCs w:val="22"/>
        </w:rPr>
        <w:t xml:space="preserve">  CT agreement to move forward with O</w:t>
      </w:r>
      <w:r w:rsidR="00016D0A">
        <w:rPr>
          <w:rFonts w:ascii="Calibri" w:hAnsi="Calibri"/>
          <w:sz w:val="22"/>
          <w:szCs w:val="22"/>
        </w:rPr>
        <w:t>ption B</w:t>
      </w:r>
      <w:r w:rsidR="00E37112" w:rsidRPr="00E37112">
        <w:rPr>
          <w:rFonts w:ascii="Calibri" w:hAnsi="Calibri"/>
          <w:sz w:val="22"/>
          <w:szCs w:val="22"/>
        </w:rPr>
        <w:t>.</w:t>
      </w:r>
      <w:r w:rsidR="00016D0A">
        <w:rPr>
          <w:rFonts w:ascii="Calibri" w:hAnsi="Calibri"/>
          <w:sz w:val="22"/>
          <w:szCs w:val="22"/>
        </w:rPr>
        <w:t xml:space="preserve">  </w:t>
      </w:r>
      <w:r w:rsidR="00613DB4">
        <w:rPr>
          <w:rFonts w:ascii="Calibri" w:hAnsi="Calibri"/>
          <w:sz w:val="22"/>
          <w:szCs w:val="22"/>
        </w:rPr>
        <w:t xml:space="preserve">Current placement of </w:t>
      </w:r>
      <w:r w:rsidR="00016D0A">
        <w:rPr>
          <w:rFonts w:ascii="Calibri" w:hAnsi="Calibri"/>
          <w:sz w:val="22"/>
          <w:szCs w:val="22"/>
        </w:rPr>
        <w:t xml:space="preserve">Section 3 was meant to address the use of the content as a precursor to inventory </w:t>
      </w:r>
      <w:r w:rsidR="005E4E11">
        <w:rPr>
          <w:rFonts w:ascii="Calibri" w:hAnsi="Calibri"/>
          <w:sz w:val="22"/>
          <w:szCs w:val="22"/>
        </w:rPr>
        <w:t xml:space="preserve">and monitoring </w:t>
      </w:r>
      <w:r w:rsidR="00016D0A">
        <w:rPr>
          <w:rFonts w:ascii="Calibri" w:hAnsi="Calibri"/>
          <w:sz w:val="22"/>
          <w:szCs w:val="22"/>
        </w:rPr>
        <w:t>design.</w:t>
      </w:r>
      <w:r w:rsidR="00E37112" w:rsidRPr="00E37112">
        <w:rPr>
          <w:rFonts w:ascii="Calibri" w:hAnsi="Calibri"/>
          <w:sz w:val="22"/>
          <w:szCs w:val="22"/>
        </w:rPr>
        <w:t xml:space="preserve"> </w:t>
      </w:r>
    </w:p>
    <w:p w14:paraId="0DCFF932" w14:textId="708DC050" w:rsidR="002B7A32" w:rsidRPr="002B7A32" w:rsidRDefault="005E4E11" w:rsidP="00FE1A97">
      <w:pPr>
        <w:numPr>
          <w:ilvl w:val="0"/>
          <w:numId w:val="6"/>
        </w:numPr>
        <w:spacing w:before="200" w:after="200"/>
        <w:rPr>
          <w:rFonts w:ascii="Calibri" w:hAnsi="Calibri"/>
          <w:b/>
          <w:sz w:val="22"/>
          <w:szCs w:val="22"/>
        </w:rPr>
      </w:pPr>
      <w:r>
        <w:rPr>
          <w:rFonts w:ascii="Calibri" w:hAnsi="Calibri"/>
          <w:b/>
          <w:sz w:val="22"/>
          <w:szCs w:val="22"/>
        </w:rPr>
        <w:t>Level of technical detail and relationships to g</w:t>
      </w:r>
      <w:r w:rsidR="002B7A32" w:rsidRPr="002B7A32">
        <w:rPr>
          <w:rFonts w:ascii="Calibri" w:hAnsi="Calibri"/>
          <w:b/>
          <w:sz w:val="22"/>
          <w:szCs w:val="22"/>
        </w:rPr>
        <w:t>roundwater IM&amp;A</w:t>
      </w:r>
      <w:r>
        <w:rPr>
          <w:rFonts w:ascii="Calibri" w:hAnsi="Calibri"/>
          <w:b/>
          <w:sz w:val="22"/>
          <w:szCs w:val="22"/>
        </w:rPr>
        <w:t xml:space="preserve"> presented in Section 3</w:t>
      </w:r>
      <w:r w:rsidR="002B7A32" w:rsidRPr="002B7A32">
        <w:rPr>
          <w:rFonts w:ascii="Calibri" w:hAnsi="Calibri"/>
          <w:b/>
          <w:sz w:val="22"/>
          <w:szCs w:val="22"/>
        </w:rPr>
        <w:t xml:space="preserve">.  </w:t>
      </w:r>
      <w:r w:rsidR="002B7A32" w:rsidRPr="002B7A32">
        <w:rPr>
          <w:rFonts w:ascii="Calibri" w:hAnsi="Calibri"/>
          <w:sz w:val="22"/>
          <w:szCs w:val="22"/>
        </w:rPr>
        <w:t xml:space="preserve">One reviewer suggested that the technical information presented in this section does not have a clear relationship to the application in groundwater inventory, monitoring and assessment.  Suggestions include deletion of text that does not provide users with an understanding of the </w:t>
      </w:r>
      <w:r w:rsidR="002B7A32" w:rsidRPr="002B7A32">
        <w:rPr>
          <w:rFonts w:ascii="Calibri" w:hAnsi="Calibri"/>
          <w:sz w:val="22"/>
          <w:szCs w:val="22"/>
          <w:u w:val="single"/>
        </w:rPr>
        <w:t>application</w:t>
      </w:r>
      <w:r w:rsidR="002B7A32" w:rsidRPr="002B7A32">
        <w:rPr>
          <w:rFonts w:ascii="Calibri" w:hAnsi="Calibri"/>
          <w:sz w:val="22"/>
          <w:szCs w:val="22"/>
        </w:rPr>
        <w:t xml:space="preserve"> of remote sensing to groundwater IM&amp;A. Specific suggestions include:</w:t>
      </w:r>
    </w:p>
    <w:p w14:paraId="7E979E8B" w14:textId="77777777" w:rsidR="002B7A32" w:rsidRPr="002B7A32" w:rsidRDefault="002B7A32" w:rsidP="00E83E8B">
      <w:pPr>
        <w:numPr>
          <w:ilvl w:val="0"/>
          <w:numId w:val="8"/>
        </w:numPr>
        <w:spacing w:after="200"/>
        <w:ind w:left="1080"/>
        <w:contextualSpacing/>
        <w:rPr>
          <w:rFonts w:ascii="Calibri" w:hAnsi="Calibri"/>
          <w:sz w:val="22"/>
          <w:szCs w:val="22"/>
        </w:rPr>
      </w:pPr>
      <w:r w:rsidRPr="002B7A32">
        <w:rPr>
          <w:rFonts w:ascii="Calibri" w:hAnsi="Calibri"/>
          <w:sz w:val="22"/>
          <w:szCs w:val="22"/>
        </w:rPr>
        <w:t>Concentrating on how to obtain these data and how and when to use the data to detect/monitor groundwater.</w:t>
      </w:r>
      <w:r w:rsidRPr="002B7A32">
        <w:rPr>
          <w:rFonts w:ascii="Calibri" w:eastAsia="Cambria" w:hAnsi="Calibri"/>
          <w:sz w:val="22"/>
          <w:szCs w:val="22"/>
        </w:rPr>
        <w:t xml:space="preserve">  Reduce content by moving Section </w:t>
      </w:r>
      <w:r w:rsidRPr="002B7A32">
        <w:rPr>
          <w:rFonts w:ascii="Calibri" w:hAnsi="Calibri"/>
          <w:sz w:val="22"/>
          <w:szCs w:val="22"/>
        </w:rPr>
        <w:t>3.4 Potential of New Sensors for Groundwater Inventory and Monitoring to Appendix 2-A.</w:t>
      </w:r>
    </w:p>
    <w:p w14:paraId="19AA4138" w14:textId="77777777" w:rsidR="002B7A32" w:rsidRPr="002B7A32" w:rsidRDefault="002B7A32" w:rsidP="00E83E8B">
      <w:pPr>
        <w:numPr>
          <w:ilvl w:val="0"/>
          <w:numId w:val="8"/>
        </w:numPr>
        <w:spacing w:after="200"/>
        <w:ind w:left="1080"/>
        <w:contextualSpacing/>
        <w:rPr>
          <w:rFonts w:ascii="Calibri" w:hAnsi="Calibri"/>
          <w:sz w:val="22"/>
          <w:szCs w:val="22"/>
        </w:rPr>
      </w:pPr>
      <w:r w:rsidRPr="002B7A32">
        <w:rPr>
          <w:rFonts w:ascii="Calibri" w:hAnsi="Calibri"/>
          <w:iCs/>
          <w:sz w:val="22"/>
          <w:szCs w:val="22"/>
        </w:rPr>
        <w:t>Condensing Section 3.1 to focus on important aspects of the dataset for groundwater and emphasize where to get data.</w:t>
      </w:r>
    </w:p>
    <w:p w14:paraId="3394CB99" w14:textId="77777777" w:rsidR="002B7A32" w:rsidRPr="002B7A32" w:rsidRDefault="002B7A32" w:rsidP="00E83E8B">
      <w:pPr>
        <w:numPr>
          <w:ilvl w:val="0"/>
          <w:numId w:val="8"/>
        </w:numPr>
        <w:spacing w:after="200"/>
        <w:ind w:left="1080"/>
        <w:rPr>
          <w:rFonts w:ascii="Calibri" w:hAnsi="Calibri"/>
          <w:sz w:val="22"/>
          <w:szCs w:val="22"/>
        </w:rPr>
      </w:pPr>
      <w:r w:rsidRPr="002B7A32">
        <w:rPr>
          <w:rFonts w:ascii="Calibri" w:hAnsi="Calibri"/>
          <w:sz w:val="22"/>
          <w:szCs w:val="22"/>
        </w:rPr>
        <w:t>Refocus subsection on Limitations and Future Opportunities under the section on Monitoring Change in Groundwater Storage with GRACE.</w:t>
      </w:r>
    </w:p>
    <w:p w14:paraId="6E5386A5" w14:textId="77777777" w:rsidR="002B7A32" w:rsidRPr="002B7A32" w:rsidRDefault="002B7A32" w:rsidP="005E4E11">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This section was developed independently and has not benefited from previous Core Team review.</w:t>
      </w:r>
    </w:p>
    <w:p w14:paraId="15614E85"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Eliminate technical discussions included in this section that do not have a clear relationship to how apply remote sensing techniques to groundwater inventory, monitoring, and assessment.  Develop a technical appendix that includes deleted sections. (See Significant Comment B-8)</w:t>
      </w:r>
    </w:p>
    <w:p w14:paraId="510E116B" w14:textId="77777777" w:rsidR="002B7A32" w:rsidRP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5DBC478C" w14:textId="4FD5AB77" w:rsidR="009253A7" w:rsidRDefault="00984830" w:rsidP="0068390A">
      <w:pPr>
        <w:spacing w:before="200" w:after="200"/>
        <w:ind w:left="360"/>
        <w:rPr>
          <w:rFonts w:ascii="Calibri" w:hAnsi="Calibri"/>
          <w:sz w:val="22"/>
          <w:szCs w:val="22"/>
        </w:rPr>
      </w:pPr>
      <w:r>
        <w:rPr>
          <w:rFonts w:ascii="Calibri" w:hAnsi="Calibri"/>
          <w:b/>
          <w:sz w:val="22"/>
          <w:szCs w:val="22"/>
          <w:u w:val="single"/>
        </w:rPr>
        <w:t>Recommendation</w:t>
      </w:r>
      <w:r w:rsidR="009253A7" w:rsidRPr="009253A7">
        <w:rPr>
          <w:rFonts w:ascii="Calibri" w:hAnsi="Calibri"/>
          <w:b/>
          <w:sz w:val="22"/>
          <w:szCs w:val="22"/>
        </w:rPr>
        <w:t>:</w:t>
      </w:r>
      <w:r w:rsidR="009253A7" w:rsidRPr="009253A7">
        <w:rPr>
          <w:rFonts w:ascii="Calibri" w:hAnsi="Calibri"/>
          <w:sz w:val="22"/>
          <w:szCs w:val="22"/>
        </w:rPr>
        <w:t xml:space="preserve">  CT agreement to move forward with Option </w:t>
      </w:r>
      <w:r w:rsidR="009253A7">
        <w:rPr>
          <w:rFonts w:ascii="Calibri" w:hAnsi="Calibri"/>
          <w:sz w:val="22"/>
          <w:szCs w:val="22"/>
        </w:rPr>
        <w:t>A</w:t>
      </w:r>
      <w:r w:rsidR="005E4E11">
        <w:rPr>
          <w:rFonts w:ascii="Calibri" w:hAnsi="Calibri"/>
          <w:sz w:val="22"/>
          <w:szCs w:val="22"/>
        </w:rPr>
        <w:t xml:space="preserve"> and to have additional review by Megan Lang once the edits have been made.</w:t>
      </w:r>
    </w:p>
    <w:p w14:paraId="2D2E00C7" w14:textId="77777777" w:rsidR="002B7A32" w:rsidRPr="002B7A32" w:rsidRDefault="002B7A32" w:rsidP="00FE1A97">
      <w:pPr>
        <w:numPr>
          <w:ilvl w:val="0"/>
          <w:numId w:val="6"/>
        </w:numPr>
        <w:spacing w:before="200" w:after="200"/>
        <w:rPr>
          <w:rFonts w:ascii="Calibri" w:hAnsi="Calibri"/>
          <w:sz w:val="22"/>
          <w:szCs w:val="22"/>
        </w:rPr>
      </w:pPr>
      <w:r w:rsidRPr="002B7A32">
        <w:rPr>
          <w:rFonts w:ascii="Calibri" w:hAnsi="Calibri"/>
          <w:b/>
          <w:sz w:val="22"/>
          <w:szCs w:val="22"/>
        </w:rPr>
        <w:t>Reorganization or consolidation of content in Section 6 and Shifting Content to other Sections.</w:t>
      </w:r>
      <w:r w:rsidRPr="002B7A32">
        <w:rPr>
          <w:rFonts w:ascii="Calibri" w:hAnsi="Calibri"/>
          <w:sz w:val="22"/>
          <w:szCs w:val="22"/>
        </w:rPr>
        <w:t xml:space="preserve">  This set of review comments suggests referencing or consolidating content/figures previously introduced (i.e., content in Section 5 Case Study appears in Section 6).  Reorganization of content in this section may include:  combining or removing redundant content within the section, moving or consolidating conceptual information with Section 2, incorporating the Large-Scale GDE Relationships discussion into Section 4, and moving Groundwater Contamination Investigation Methods (Section 6.4) to an earlier section in Section 6.  Other examples include:</w:t>
      </w:r>
    </w:p>
    <w:p w14:paraId="58E091C2" w14:textId="77777777" w:rsidR="002B7A32" w:rsidRPr="002B7A32" w:rsidRDefault="002B7A32" w:rsidP="00E83E8B">
      <w:pPr>
        <w:numPr>
          <w:ilvl w:val="0"/>
          <w:numId w:val="9"/>
        </w:numPr>
        <w:spacing w:after="200"/>
        <w:ind w:left="1080"/>
        <w:contextualSpacing/>
        <w:rPr>
          <w:rFonts w:ascii="Calibri" w:hAnsi="Calibri"/>
          <w:sz w:val="22"/>
          <w:szCs w:val="22"/>
        </w:rPr>
      </w:pPr>
      <w:r w:rsidRPr="002B7A32">
        <w:rPr>
          <w:rFonts w:ascii="Calibri" w:hAnsi="Calibri"/>
          <w:sz w:val="22"/>
          <w:szCs w:val="22"/>
        </w:rPr>
        <w:lastRenderedPageBreak/>
        <w:t xml:space="preserve">Potentiometric-Surface Maps subsection </w:t>
      </w:r>
    </w:p>
    <w:p w14:paraId="3A44938C" w14:textId="77777777" w:rsidR="002B7A32" w:rsidRPr="002B7A32" w:rsidRDefault="002B7A32" w:rsidP="00E83E8B">
      <w:pPr>
        <w:numPr>
          <w:ilvl w:val="0"/>
          <w:numId w:val="9"/>
        </w:numPr>
        <w:spacing w:after="200"/>
        <w:ind w:left="1080"/>
        <w:contextualSpacing/>
        <w:rPr>
          <w:rFonts w:ascii="Calibri" w:hAnsi="Calibri"/>
          <w:sz w:val="22"/>
          <w:szCs w:val="22"/>
        </w:rPr>
      </w:pPr>
      <w:r w:rsidRPr="002B7A32">
        <w:rPr>
          <w:rFonts w:ascii="Calibri" w:hAnsi="Calibri"/>
          <w:sz w:val="22"/>
          <w:szCs w:val="22"/>
        </w:rPr>
        <w:t xml:space="preserve">Figure 6-4  (Section 6.2.3) </w:t>
      </w:r>
    </w:p>
    <w:p w14:paraId="73DD340E" w14:textId="77777777" w:rsidR="002B7A32" w:rsidRPr="002B7A32" w:rsidRDefault="002B7A32" w:rsidP="00E83E8B">
      <w:pPr>
        <w:numPr>
          <w:ilvl w:val="0"/>
          <w:numId w:val="9"/>
        </w:numPr>
        <w:ind w:left="1080"/>
        <w:rPr>
          <w:rFonts w:ascii="Calibri" w:hAnsi="Calibri"/>
          <w:sz w:val="22"/>
          <w:szCs w:val="22"/>
        </w:rPr>
      </w:pPr>
      <w:r w:rsidRPr="002B7A32">
        <w:rPr>
          <w:rFonts w:ascii="Calibri" w:hAnsi="Calibri"/>
          <w:sz w:val="22"/>
          <w:szCs w:val="22"/>
        </w:rPr>
        <w:t xml:space="preserve">Flow Nets subsection </w:t>
      </w:r>
    </w:p>
    <w:p w14:paraId="0822E0E5" w14:textId="77777777" w:rsidR="002B7A32" w:rsidRPr="002B7A32" w:rsidRDefault="002B7A32" w:rsidP="00E83E8B">
      <w:pPr>
        <w:numPr>
          <w:ilvl w:val="0"/>
          <w:numId w:val="9"/>
        </w:numPr>
        <w:ind w:left="1080"/>
        <w:rPr>
          <w:rFonts w:ascii="Calibri" w:hAnsi="Calibri"/>
          <w:sz w:val="22"/>
          <w:szCs w:val="22"/>
        </w:rPr>
      </w:pPr>
      <w:r w:rsidRPr="002B7A32">
        <w:rPr>
          <w:rFonts w:ascii="Calibri" w:hAnsi="Calibri"/>
          <w:sz w:val="22"/>
          <w:szCs w:val="22"/>
        </w:rPr>
        <w:t>Model Conceptualization subsection</w:t>
      </w:r>
    </w:p>
    <w:p w14:paraId="3D1A6292" w14:textId="77777777" w:rsidR="002B7A32" w:rsidRPr="002B7A32" w:rsidRDefault="002B7A32" w:rsidP="00E83E8B">
      <w:pPr>
        <w:numPr>
          <w:ilvl w:val="0"/>
          <w:numId w:val="9"/>
        </w:numPr>
        <w:ind w:left="1080"/>
        <w:rPr>
          <w:rFonts w:ascii="Calibri" w:hAnsi="Calibri"/>
          <w:sz w:val="22"/>
          <w:szCs w:val="22"/>
        </w:rPr>
      </w:pPr>
      <w:r w:rsidRPr="002B7A32">
        <w:rPr>
          <w:rFonts w:ascii="Calibri" w:hAnsi="Calibri"/>
          <w:sz w:val="22"/>
          <w:szCs w:val="22"/>
        </w:rPr>
        <w:t>Combine 6.2.5 and 6.2.6 – both sections are titled “Geophysical Methods.”</w:t>
      </w:r>
    </w:p>
    <w:p w14:paraId="3844496A" w14:textId="77777777" w:rsidR="002B7A32" w:rsidRPr="002B7A32" w:rsidRDefault="002B7A32" w:rsidP="00E83E8B">
      <w:pPr>
        <w:numPr>
          <w:ilvl w:val="0"/>
          <w:numId w:val="9"/>
        </w:numPr>
        <w:ind w:left="1080"/>
        <w:rPr>
          <w:rFonts w:ascii="Calibri" w:hAnsi="Calibri"/>
          <w:sz w:val="22"/>
          <w:szCs w:val="22"/>
        </w:rPr>
      </w:pPr>
      <w:r w:rsidRPr="002B7A32">
        <w:rPr>
          <w:rFonts w:ascii="Calibri" w:hAnsi="Calibri"/>
          <w:sz w:val="22"/>
          <w:szCs w:val="22"/>
        </w:rPr>
        <w:t>Methods discussed in Sections 6.3.4 and 6.3.5 previously discussed in Section 6.</w:t>
      </w:r>
    </w:p>
    <w:p w14:paraId="2EC14133" w14:textId="77777777" w:rsidR="002B7A32" w:rsidRPr="002B7A32" w:rsidRDefault="002B7A32" w:rsidP="00E83E8B">
      <w:pPr>
        <w:numPr>
          <w:ilvl w:val="0"/>
          <w:numId w:val="9"/>
        </w:numPr>
        <w:ind w:left="1080"/>
        <w:rPr>
          <w:rFonts w:ascii="Calibri" w:hAnsi="Calibri"/>
          <w:sz w:val="22"/>
          <w:szCs w:val="22"/>
        </w:rPr>
      </w:pPr>
      <w:r w:rsidRPr="002B7A32">
        <w:rPr>
          <w:rFonts w:ascii="Calibri" w:hAnsi="Calibri"/>
          <w:sz w:val="22"/>
          <w:szCs w:val="22"/>
        </w:rPr>
        <w:t>Understanding Large-Scale GDE Relationships</w:t>
      </w:r>
    </w:p>
    <w:p w14:paraId="46EF0543" w14:textId="77777777" w:rsidR="002B7A32" w:rsidRPr="002B7A32" w:rsidRDefault="002B7A32" w:rsidP="00E83E8B">
      <w:pPr>
        <w:numPr>
          <w:ilvl w:val="0"/>
          <w:numId w:val="9"/>
        </w:numPr>
        <w:spacing w:after="200"/>
        <w:ind w:left="1080"/>
        <w:rPr>
          <w:rFonts w:ascii="Calibri" w:hAnsi="Calibri"/>
          <w:sz w:val="22"/>
          <w:szCs w:val="22"/>
        </w:rPr>
      </w:pPr>
      <w:r w:rsidRPr="002B7A32">
        <w:rPr>
          <w:rFonts w:ascii="Calibri" w:hAnsi="Calibri"/>
          <w:sz w:val="22"/>
          <w:szCs w:val="22"/>
        </w:rPr>
        <w:t>Groundwater Contamination Investigation Methods (Section 6.4)</w:t>
      </w:r>
    </w:p>
    <w:p w14:paraId="5AA9BCF8" w14:textId="77777777" w:rsidR="002B7A32" w:rsidRPr="002B7A32" w:rsidRDefault="002B7A32" w:rsidP="005E4E11">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Content of this section includes information that was previously included in draft Technical Notes.  This content was not edited for consistency with other content in the section.</w:t>
      </w:r>
    </w:p>
    <w:p w14:paraId="3CC369EF"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Address suggestions regarding the reorganization of the section and movement of content to other sections.  </w:t>
      </w:r>
      <w:r w:rsidRPr="002B7A32">
        <w:rPr>
          <w:rFonts w:ascii="Calibri" w:hAnsi="Calibri"/>
          <w:b/>
          <w:i/>
          <w:sz w:val="22"/>
          <w:szCs w:val="22"/>
        </w:rPr>
        <w:t>(Note: This series of changes may warrant a specific Core Team call or opportunity to review before completing edits.)</w:t>
      </w:r>
    </w:p>
    <w:p w14:paraId="2FC3C89F" w14:textId="77777777" w:rsidR="002B7A32" w:rsidRDefault="002B7A32" w:rsidP="00E83E8B">
      <w:pPr>
        <w:spacing w:after="20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content, but edit for the consistency of technical detail within the section.</w:t>
      </w:r>
    </w:p>
    <w:p w14:paraId="280FF429" w14:textId="09D1D071" w:rsidR="00E0561A" w:rsidRDefault="00984830" w:rsidP="00E0561A">
      <w:pPr>
        <w:spacing w:before="200" w:after="200"/>
        <w:ind w:left="360"/>
        <w:rPr>
          <w:rFonts w:ascii="Calibri" w:hAnsi="Calibri"/>
          <w:sz w:val="22"/>
          <w:szCs w:val="22"/>
        </w:rPr>
      </w:pPr>
      <w:r>
        <w:rPr>
          <w:rFonts w:ascii="Calibri" w:hAnsi="Calibri"/>
          <w:b/>
          <w:sz w:val="22"/>
          <w:szCs w:val="22"/>
          <w:u w:val="single"/>
        </w:rPr>
        <w:t>Recommendation</w:t>
      </w:r>
      <w:r w:rsidR="00E0561A" w:rsidRPr="009253A7">
        <w:rPr>
          <w:rFonts w:ascii="Calibri" w:hAnsi="Calibri"/>
          <w:b/>
          <w:sz w:val="22"/>
          <w:szCs w:val="22"/>
        </w:rPr>
        <w:t>:</w:t>
      </w:r>
      <w:r w:rsidR="005E4E11">
        <w:rPr>
          <w:rFonts w:ascii="Calibri" w:hAnsi="Calibri"/>
          <w:sz w:val="22"/>
          <w:szCs w:val="22"/>
        </w:rPr>
        <w:t xml:space="preserve"> </w:t>
      </w:r>
      <w:r w:rsidR="005E4E11" w:rsidRPr="009253A7">
        <w:rPr>
          <w:rFonts w:ascii="Calibri" w:hAnsi="Calibri"/>
          <w:sz w:val="22"/>
          <w:szCs w:val="22"/>
        </w:rPr>
        <w:t xml:space="preserve">CT agreement to move forward with Option </w:t>
      </w:r>
      <w:r w:rsidR="005E4E11">
        <w:rPr>
          <w:rFonts w:ascii="Calibri" w:hAnsi="Calibri"/>
          <w:sz w:val="22"/>
          <w:szCs w:val="22"/>
        </w:rPr>
        <w:t>A and to review the distribution of content with the Core Team via email.  This is expected to occur in late July.</w:t>
      </w:r>
    </w:p>
    <w:p w14:paraId="04F44A97" w14:textId="01EE5767" w:rsidR="002B7A32" w:rsidRPr="002B7A32" w:rsidRDefault="005E4E11" w:rsidP="00FE1A97">
      <w:pPr>
        <w:numPr>
          <w:ilvl w:val="0"/>
          <w:numId w:val="6"/>
        </w:numPr>
        <w:spacing w:after="200"/>
        <w:rPr>
          <w:rFonts w:ascii="Calibri" w:hAnsi="Calibri"/>
          <w:sz w:val="22"/>
          <w:szCs w:val="22"/>
        </w:rPr>
      </w:pPr>
      <w:r>
        <w:rPr>
          <w:rFonts w:ascii="Calibri" w:hAnsi="Calibri"/>
          <w:b/>
          <w:sz w:val="22"/>
          <w:szCs w:val="22"/>
        </w:rPr>
        <w:t>Varying level of technical detail within S</w:t>
      </w:r>
      <w:r w:rsidR="002B7A32" w:rsidRPr="002B7A32">
        <w:rPr>
          <w:rFonts w:ascii="Calibri" w:hAnsi="Calibri"/>
          <w:b/>
          <w:sz w:val="22"/>
          <w:szCs w:val="22"/>
        </w:rPr>
        <w:t>ection</w:t>
      </w:r>
      <w:r>
        <w:rPr>
          <w:rFonts w:ascii="Calibri" w:hAnsi="Calibri"/>
          <w:b/>
          <w:sz w:val="22"/>
          <w:szCs w:val="22"/>
        </w:rPr>
        <w:t xml:space="preserve"> 6</w:t>
      </w:r>
      <w:r w:rsidR="002B7A32" w:rsidRPr="002B7A32">
        <w:rPr>
          <w:rFonts w:ascii="Calibri" w:hAnsi="Calibri"/>
          <w:b/>
          <w:sz w:val="22"/>
          <w:szCs w:val="22"/>
        </w:rPr>
        <w:t>.</w:t>
      </w:r>
      <w:r w:rsidR="002B7A32" w:rsidRPr="002B7A32">
        <w:rPr>
          <w:rFonts w:ascii="Calibri" w:hAnsi="Calibri"/>
          <w:sz w:val="22"/>
          <w:szCs w:val="22"/>
        </w:rPr>
        <w:t xml:space="preserve">  Comments expressed the need to adjust/balance the level of technical detail throughout this section.  Another Reviewer comment suggests moving Modeling of Groundwater Systems and Natural Tracers: Environmental Isotopes subsections </w:t>
      </w:r>
      <w:r w:rsidR="002B7A32" w:rsidRPr="002B7A32">
        <w:rPr>
          <w:rFonts w:ascii="Calibri" w:hAnsi="Calibri"/>
          <w:iCs/>
          <w:sz w:val="22"/>
          <w:szCs w:val="22"/>
        </w:rPr>
        <w:t>to Appendix 2-A (Technical Notes) to remove technical detail.</w:t>
      </w:r>
    </w:p>
    <w:p w14:paraId="2ADE39A1" w14:textId="77777777" w:rsidR="002B7A32" w:rsidRPr="002B7A32" w:rsidRDefault="002B7A32" w:rsidP="005E4E11">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Content of this section includes information that was previously included in draft Technical Notes.  This content was not edited for consistency with other content in the section.</w:t>
      </w:r>
    </w:p>
    <w:p w14:paraId="2A55A6DD"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Remove the content on Modeling Groundwater Systems and Natural Tracers: Environmental Isotopes and present in Technical Notes.  Review the remaining content for consistency in technical detail.</w:t>
      </w:r>
    </w:p>
    <w:p w14:paraId="32EF29CD" w14:textId="77777777" w:rsidR="002B7A32" w:rsidRPr="002B7A32" w:rsidRDefault="002B7A32" w:rsidP="00E83E8B">
      <w:pPr>
        <w:spacing w:after="120"/>
        <w:ind w:left="72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content, but edit for the consistency of technical detail within the section.</w:t>
      </w:r>
    </w:p>
    <w:p w14:paraId="4D9496FB" w14:textId="28E98372" w:rsidR="00E0561A" w:rsidRDefault="00984830" w:rsidP="00E0561A">
      <w:pPr>
        <w:spacing w:before="200" w:after="200"/>
        <w:ind w:left="360"/>
        <w:rPr>
          <w:rFonts w:ascii="Calibri" w:hAnsi="Calibri"/>
          <w:sz w:val="22"/>
          <w:szCs w:val="22"/>
        </w:rPr>
      </w:pPr>
      <w:r>
        <w:rPr>
          <w:rFonts w:ascii="Calibri" w:hAnsi="Calibri"/>
          <w:b/>
          <w:sz w:val="22"/>
          <w:szCs w:val="22"/>
          <w:u w:val="single"/>
        </w:rPr>
        <w:t>Recommendation</w:t>
      </w:r>
      <w:r w:rsidR="00E0561A" w:rsidRPr="009253A7">
        <w:rPr>
          <w:rFonts w:ascii="Calibri" w:hAnsi="Calibri"/>
          <w:b/>
          <w:sz w:val="22"/>
          <w:szCs w:val="22"/>
        </w:rPr>
        <w:t>:</w:t>
      </w:r>
      <w:r w:rsidR="005E4E11">
        <w:rPr>
          <w:rFonts w:ascii="Calibri" w:hAnsi="Calibri"/>
          <w:sz w:val="22"/>
          <w:szCs w:val="22"/>
        </w:rPr>
        <w:t xml:space="preserve"> </w:t>
      </w:r>
      <w:r w:rsidR="005E4E11" w:rsidRPr="009253A7">
        <w:rPr>
          <w:rFonts w:ascii="Calibri" w:hAnsi="Calibri"/>
          <w:sz w:val="22"/>
          <w:szCs w:val="22"/>
        </w:rPr>
        <w:t xml:space="preserve">CT agreement to move forward with Option </w:t>
      </w:r>
      <w:r w:rsidR="005E4E11">
        <w:rPr>
          <w:rFonts w:ascii="Calibri" w:hAnsi="Calibri"/>
          <w:sz w:val="22"/>
          <w:szCs w:val="22"/>
        </w:rPr>
        <w:t>A and to move content related to Geophysics to a Technical Note as well.  These changes will require summary text and references to the three new Technical Notes within Section 6.</w:t>
      </w:r>
    </w:p>
    <w:p w14:paraId="482E49CE" w14:textId="3AD39B39" w:rsidR="00E83E8B" w:rsidRPr="00A41886" w:rsidRDefault="00E83E8B" w:rsidP="00E83E8B">
      <w:pPr>
        <w:spacing w:before="200" w:after="200"/>
        <w:rPr>
          <w:rFonts w:asciiTheme="minorHAnsi" w:hAnsiTheme="minorHAnsi" w:cstheme="minorHAnsi"/>
          <w:sz w:val="22"/>
          <w:szCs w:val="22"/>
        </w:rPr>
      </w:pPr>
      <w:r w:rsidRPr="00A41886">
        <w:rPr>
          <w:rFonts w:asciiTheme="minorHAnsi" w:hAnsiTheme="minorHAnsi" w:cstheme="minorHAnsi"/>
          <w:sz w:val="22"/>
          <w:szCs w:val="22"/>
        </w:rPr>
        <w:t xml:space="preserve">The following </w:t>
      </w:r>
      <w:r>
        <w:rPr>
          <w:rFonts w:asciiTheme="minorHAnsi" w:hAnsiTheme="minorHAnsi" w:cstheme="minorHAnsi"/>
          <w:b/>
          <w:sz w:val="22"/>
          <w:szCs w:val="22"/>
        </w:rPr>
        <w:t>significant</w:t>
      </w:r>
      <w:r w:rsidRPr="005E4E11">
        <w:rPr>
          <w:rFonts w:asciiTheme="minorHAnsi" w:hAnsiTheme="minorHAnsi" w:cstheme="minorHAnsi"/>
          <w:b/>
          <w:sz w:val="22"/>
          <w:szCs w:val="22"/>
        </w:rPr>
        <w:t xml:space="preserve"> comments</w:t>
      </w:r>
      <w:r w:rsidRPr="00A41886">
        <w:rPr>
          <w:rFonts w:asciiTheme="minorHAnsi" w:hAnsiTheme="minorHAnsi" w:cstheme="minorHAnsi"/>
          <w:sz w:val="22"/>
          <w:szCs w:val="22"/>
        </w:rPr>
        <w:t xml:space="preserve"> </w:t>
      </w:r>
      <w:r>
        <w:rPr>
          <w:rFonts w:asciiTheme="minorHAnsi" w:hAnsiTheme="minorHAnsi" w:cstheme="minorHAnsi"/>
          <w:sz w:val="22"/>
          <w:szCs w:val="22"/>
        </w:rPr>
        <w:t>were identified.  Options available for resolution were discussed and the Core Team’s recommendation for reconciliation and discussion notes for each comment are noted below:</w:t>
      </w:r>
    </w:p>
    <w:p w14:paraId="0DEEEF3A" w14:textId="77777777" w:rsidR="00E83E8B" w:rsidRPr="00E83E8B" w:rsidRDefault="00E83E8B" w:rsidP="00E83E8B">
      <w:pPr>
        <w:numPr>
          <w:ilvl w:val="0"/>
          <w:numId w:val="15"/>
        </w:numPr>
        <w:spacing w:after="200"/>
        <w:rPr>
          <w:rFonts w:ascii="Calibri" w:hAnsi="Calibri"/>
          <w:b/>
          <w:sz w:val="22"/>
          <w:szCs w:val="22"/>
        </w:rPr>
      </w:pPr>
      <w:r w:rsidRPr="00E83E8B">
        <w:rPr>
          <w:rFonts w:ascii="Calibri" w:hAnsi="Calibri"/>
          <w:b/>
          <w:sz w:val="22"/>
          <w:szCs w:val="22"/>
        </w:rPr>
        <w:t xml:space="preserve">Develop management questions for the beginning of each section of the Technical Guide.  </w:t>
      </w:r>
      <w:r w:rsidRPr="00E83E8B">
        <w:rPr>
          <w:rFonts w:ascii="Calibri" w:hAnsi="Calibri"/>
          <w:sz w:val="22"/>
          <w:szCs w:val="22"/>
        </w:rPr>
        <w:t>Reviewers suggested adding management questions at the beginning of each section to help to illustrate what management questions can be addressed by the techniques described.</w:t>
      </w:r>
    </w:p>
    <w:p w14:paraId="225C317B" w14:textId="77777777" w:rsidR="00E83E8B" w:rsidRPr="00E83E8B" w:rsidRDefault="00E83E8B" w:rsidP="00E83E8B">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The use of management questions to expand the description of the purpose of each section would provide additional information regarding the application of the methods and techniques described.</w:t>
      </w:r>
    </w:p>
    <w:p w14:paraId="45E2F202" w14:textId="77777777" w:rsidR="00E83E8B" w:rsidRPr="00E83E8B" w:rsidRDefault="00E83E8B" w:rsidP="00E83E8B">
      <w:pPr>
        <w:spacing w:after="200"/>
        <w:ind w:left="360"/>
        <w:rPr>
          <w:rFonts w:ascii="Calibri" w:hAnsi="Calibri"/>
          <w:sz w:val="22"/>
          <w:szCs w:val="22"/>
        </w:rPr>
      </w:pPr>
      <w:r w:rsidRPr="00E83E8B">
        <w:rPr>
          <w:rFonts w:ascii="Calibri" w:hAnsi="Calibri"/>
          <w:sz w:val="22"/>
          <w:szCs w:val="22"/>
        </w:rPr>
        <w:lastRenderedPageBreak/>
        <w:t>The structure of the Technical Guide provides a general overview of the purpose of each section followed by subsections that include a more complete description of those situations (i.e., management questions addressed) when the method or technique could be used.  Because of the variability of management questions across the NFS, it is difficult to compile a definitive list of management questions and then match them to the appropriate method or technique.</w:t>
      </w:r>
    </w:p>
    <w:p w14:paraId="2E6B04A7" w14:textId="77777777" w:rsidR="00E83E8B" w:rsidRPr="00E83E8B" w:rsidRDefault="00E83E8B" w:rsidP="00E83E8B">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Review each section’s introduction to ensure a similar level of discussion is provided regarding the purpose of the section.  Within each subsection describing techniques or methods, include a description of the situations where the technique or method could be applied and provide examples of the management questions typically addressed.</w:t>
      </w:r>
    </w:p>
    <w:p w14:paraId="5A9E50E9" w14:textId="77777777" w:rsidR="00E83E8B" w:rsidRDefault="00E83E8B" w:rsidP="00E83E8B">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Retain existing language.</w:t>
      </w:r>
    </w:p>
    <w:p w14:paraId="28655E73" w14:textId="1BEAD10C" w:rsidR="00984830" w:rsidRDefault="00984830" w:rsidP="00984830">
      <w:pPr>
        <w:spacing w:after="120"/>
        <w:ind w:left="360"/>
        <w:rPr>
          <w:rFonts w:ascii="Calibri" w:hAnsi="Calibri"/>
          <w: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w:t>
      </w:r>
    </w:p>
    <w:p w14:paraId="0692D71C" w14:textId="77777777" w:rsidR="00E83E8B" w:rsidRPr="00E83E8B" w:rsidRDefault="00E83E8B" w:rsidP="00E83E8B">
      <w:pPr>
        <w:numPr>
          <w:ilvl w:val="0"/>
          <w:numId w:val="15"/>
        </w:numPr>
        <w:spacing w:after="200"/>
        <w:rPr>
          <w:rFonts w:ascii="Calibri" w:hAnsi="Calibri"/>
          <w:b/>
          <w:sz w:val="22"/>
          <w:szCs w:val="22"/>
        </w:rPr>
      </w:pPr>
      <w:r w:rsidRPr="00E83E8B">
        <w:rPr>
          <w:rFonts w:ascii="Calibri" w:hAnsi="Calibri"/>
          <w:b/>
          <w:sz w:val="22"/>
          <w:szCs w:val="22"/>
        </w:rPr>
        <w:t xml:space="preserve">Develop cost information for techniques and methods presented.  </w:t>
      </w:r>
      <w:r w:rsidRPr="00E83E8B">
        <w:rPr>
          <w:rFonts w:ascii="Calibri" w:hAnsi="Calibri"/>
          <w:sz w:val="22"/>
          <w:szCs w:val="22"/>
        </w:rPr>
        <w:t>Comments from two technical reviewers suggested adding cost information similar to that presented in Section 6 for other techniques and methods.  Methods discussed in Section 3 were of particular concern.</w:t>
      </w:r>
    </w:p>
    <w:p w14:paraId="4A530631" w14:textId="77777777" w:rsidR="00E83E8B" w:rsidRPr="00984830" w:rsidRDefault="00E83E8B" w:rsidP="00984830">
      <w:pPr>
        <w:spacing w:after="200"/>
        <w:ind w:left="360"/>
        <w:rPr>
          <w:rFonts w:ascii="Calibri" w:hAnsi="Calibri"/>
          <w:sz w:val="22"/>
          <w:szCs w:val="22"/>
        </w:rPr>
      </w:pPr>
      <w:r w:rsidRPr="00984830">
        <w:rPr>
          <w:rFonts w:ascii="Calibri" w:hAnsi="Calibri"/>
          <w:sz w:val="22"/>
          <w:szCs w:val="22"/>
          <w:u w:val="single"/>
        </w:rPr>
        <w:t>Background:</w:t>
      </w:r>
      <w:r w:rsidRPr="00984830">
        <w:rPr>
          <w:rFonts w:ascii="Calibri" w:hAnsi="Calibri"/>
          <w:sz w:val="22"/>
          <w:szCs w:val="22"/>
        </w:rPr>
        <w:t xml:space="preserve"> Cost information presented in Sections 4 and 6 was readily available for inclusion in this version of the Technical Guide.  Collecting or developing additional cost information could result in significant delays and/or cost in developing the next version of the Technical Guide.</w:t>
      </w:r>
    </w:p>
    <w:p w14:paraId="6E216867"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Include cost information for different methods and techniques if it is readily available.</w:t>
      </w:r>
    </w:p>
    <w:p w14:paraId="12AF391F"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Collect or develop additional cost information to support methods and techniques presented within the Technical Guide.</w:t>
      </w:r>
    </w:p>
    <w:p w14:paraId="7F6F5A2F" w14:textId="5FD4B34A" w:rsidR="00984830" w:rsidRDefault="00984830" w:rsidP="00C0535E">
      <w:pPr>
        <w:spacing w:after="20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proofErr w:type="gramStart"/>
      <w:r>
        <w:rPr>
          <w:rFonts w:ascii="Calibri" w:hAnsi="Calibri"/>
          <w:sz w:val="22"/>
          <w:szCs w:val="22"/>
        </w:rPr>
        <w:t>A</w:t>
      </w:r>
      <w:proofErr w:type="gramEnd"/>
      <w:r>
        <w:rPr>
          <w:rFonts w:ascii="Calibri" w:hAnsi="Calibri"/>
          <w:sz w:val="22"/>
          <w:szCs w:val="22"/>
        </w:rPr>
        <w:t xml:space="preserve"> provided cost information is readily available.  If not available, include a discussion on major cost elements that should be considered and a discussion of the relative differences in cost between different methods or techniques.</w:t>
      </w:r>
    </w:p>
    <w:p w14:paraId="159BC167" w14:textId="77777777" w:rsidR="00E83E8B" w:rsidRPr="00E83E8B" w:rsidRDefault="00E83E8B" w:rsidP="00E83E8B">
      <w:pPr>
        <w:numPr>
          <w:ilvl w:val="0"/>
          <w:numId w:val="15"/>
        </w:numPr>
        <w:spacing w:after="200"/>
        <w:rPr>
          <w:rFonts w:ascii="Calibri" w:hAnsi="Calibri"/>
          <w:b/>
          <w:sz w:val="22"/>
          <w:szCs w:val="22"/>
        </w:rPr>
      </w:pPr>
      <w:r w:rsidRPr="00E83E8B">
        <w:rPr>
          <w:rFonts w:ascii="Calibri" w:hAnsi="Calibri"/>
          <w:b/>
          <w:sz w:val="22"/>
          <w:szCs w:val="22"/>
        </w:rPr>
        <w:t xml:space="preserve">Add an appendix or reference to State laws on water.  </w:t>
      </w:r>
      <w:r w:rsidRPr="00E83E8B">
        <w:rPr>
          <w:rFonts w:ascii="Calibri" w:hAnsi="Calibri"/>
          <w:sz w:val="22"/>
          <w:szCs w:val="22"/>
        </w:rPr>
        <w:t>One reviewer suggests that b</w:t>
      </w:r>
      <w:r w:rsidRPr="00E83E8B">
        <w:rPr>
          <w:rFonts w:ascii="Calibri" w:hAnsi="Calibri" w:cs="Arial"/>
          <w:sz w:val="22"/>
          <w:szCs w:val="22"/>
        </w:rPr>
        <w:t xml:space="preserve">ecause most water management policies/regulations are state based, </w:t>
      </w:r>
      <w:r w:rsidRPr="00E83E8B">
        <w:rPr>
          <w:rFonts w:ascii="Calibri" w:hAnsi="Calibri"/>
          <w:sz w:val="22"/>
          <w:szCs w:val="22"/>
        </w:rPr>
        <w:t>describing the relevant State agencies to contact for water laws and regulations would be benefit users of the Technical Guide.  A listing of agencies can be added as an appendix to Section 1, or if there is an existing document with this information, include hyperlink or reference publication information.</w:t>
      </w:r>
    </w:p>
    <w:p w14:paraId="135737A8" w14:textId="794ECD04"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State water law is complex and is not easily summarized. As noted by the reviewer providing the comment, a document </w:t>
      </w:r>
      <w:r w:rsidR="00984830">
        <w:rPr>
          <w:rFonts w:ascii="Calibri" w:hAnsi="Calibri"/>
          <w:sz w:val="22"/>
          <w:szCs w:val="22"/>
        </w:rPr>
        <w:t>that summarized this information w</w:t>
      </w:r>
      <w:r w:rsidRPr="00E83E8B">
        <w:rPr>
          <w:rFonts w:ascii="Calibri" w:hAnsi="Calibri"/>
          <w:sz w:val="22"/>
          <w:szCs w:val="22"/>
        </w:rPr>
        <w:t xml:space="preserve">as been </w:t>
      </w:r>
      <w:r w:rsidR="00984830">
        <w:rPr>
          <w:rFonts w:ascii="Calibri" w:hAnsi="Calibri"/>
          <w:sz w:val="22"/>
          <w:szCs w:val="22"/>
        </w:rPr>
        <w:t>prepared</w:t>
      </w:r>
      <w:r w:rsidRPr="00E83E8B">
        <w:rPr>
          <w:rFonts w:ascii="Calibri" w:hAnsi="Calibri"/>
          <w:sz w:val="22"/>
          <w:szCs w:val="22"/>
        </w:rPr>
        <w:t xml:space="preserve"> </w:t>
      </w:r>
      <w:r w:rsidR="00984830">
        <w:rPr>
          <w:rFonts w:ascii="Calibri" w:hAnsi="Calibri"/>
          <w:sz w:val="22"/>
          <w:szCs w:val="22"/>
        </w:rPr>
        <w:t xml:space="preserve">in 2004 </w:t>
      </w:r>
      <w:r w:rsidR="00984830" w:rsidRPr="00E83E8B">
        <w:rPr>
          <w:rFonts w:ascii="Calibri" w:hAnsi="Calibri"/>
          <w:sz w:val="22"/>
          <w:szCs w:val="22"/>
        </w:rPr>
        <w:t xml:space="preserve">by the </w:t>
      </w:r>
      <w:r w:rsidR="00984830">
        <w:rPr>
          <w:rFonts w:ascii="Calibri" w:hAnsi="Calibri"/>
          <w:sz w:val="22"/>
          <w:szCs w:val="22"/>
        </w:rPr>
        <w:t>FS</w:t>
      </w:r>
      <w:r w:rsidRPr="00E83E8B">
        <w:rPr>
          <w:rFonts w:ascii="Calibri" w:hAnsi="Calibri"/>
          <w:sz w:val="22"/>
          <w:szCs w:val="22"/>
        </w:rPr>
        <w:t>, however it has not been maintained as a reference.</w:t>
      </w:r>
    </w:p>
    <w:p w14:paraId="13FED418" w14:textId="77777777" w:rsidR="00E83E8B" w:rsidRPr="00E83E8B" w:rsidRDefault="00E83E8B" w:rsidP="00E83E8B">
      <w:pPr>
        <w:spacing w:after="120"/>
        <w:ind w:left="108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Reference the “best” information available for state laws regarding groundwater and groundwater uses.</w:t>
      </w:r>
    </w:p>
    <w:p w14:paraId="321B48B4" w14:textId="77777777" w:rsidR="00E83E8B" w:rsidRDefault="00E83E8B" w:rsidP="00E83E8B">
      <w:pPr>
        <w:spacing w:after="120"/>
        <w:ind w:left="108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2919C237" w14:textId="6F5B8431" w:rsidR="00984830" w:rsidRDefault="00984830" w:rsidP="00984830">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proofErr w:type="gramStart"/>
      <w:r>
        <w:rPr>
          <w:rFonts w:ascii="Calibri" w:hAnsi="Calibri"/>
          <w:sz w:val="22"/>
          <w:szCs w:val="22"/>
        </w:rPr>
        <w:t>A</w:t>
      </w:r>
      <w:proofErr w:type="gramEnd"/>
      <w:r>
        <w:rPr>
          <w:rFonts w:ascii="Calibri" w:hAnsi="Calibri"/>
          <w:sz w:val="22"/>
          <w:szCs w:val="22"/>
        </w:rPr>
        <w:t xml:space="preserve"> referencing the 2004 document and information available from other sources (e.g., TNC’s summary for Oregon).</w:t>
      </w:r>
      <w:r w:rsidR="00572AC1">
        <w:rPr>
          <w:rFonts w:ascii="Calibri" w:hAnsi="Calibri"/>
          <w:sz w:val="22"/>
          <w:szCs w:val="22"/>
        </w:rPr>
        <w:t xml:space="preserve">  Information presented should be consistent with that presented in the </w:t>
      </w:r>
      <w:r w:rsidR="00572AC1" w:rsidRPr="00572AC1">
        <w:rPr>
          <w:rFonts w:ascii="Calibri" w:hAnsi="Calibri"/>
          <w:b/>
          <w:i/>
          <w:sz w:val="22"/>
          <w:szCs w:val="22"/>
        </w:rPr>
        <w:t xml:space="preserve">Managing Groundwater Resources Technical Guide </w:t>
      </w:r>
      <w:r w:rsidR="00572AC1">
        <w:rPr>
          <w:rFonts w:ascii="Calibri" w:hAnsi="Calibri"/>
          <w:sz w:val="22"/>
          <w:szCs w:val="22"/>
        </w:rPr>
        <w:t>(FS-881).</w:t>
      </w:r>
    </w:p>
    <w:p w14:paraId="34530109" w14:textId="24EB4869" w:rsidR="00984830" w:rsidRDefault="00984830" w:rsidP="00984830">
      <w:pPr>
        <w:spacing w:after="120"/>
        <w:ind w:left="360"/>
        <w:rPr>
          <w:rFonts w:ascii="Calibri" w:hAnsi="Calibri"/>
          <w:i/>
          <w:sz w:val="22"/>
          <w:szCs w:val="22"/>
        </w:rPr>
      </w:pPr>
      <w:r>
        <w:rPr>
          <w:rFonts w:ascii="Calibri" w:hAnsi="Calibri"/>
          <w:b/>
          <w:sz w:val="22"/>
          <w:szCs w:val="22"/>
          <w:u w:val="single"/>
        </w:rPr>
        <w:lastRenderedPageBreak/>
        <w:t>Discussion Notes:</w:t>
      </w:r>
    </w:p>
    <w:p w14:paraId="71459A51" w14:textId="3D40F853" w:rsidR="00984830" w:rsidRDefault="00984830" w:rsidP="00C0535E">
      <w:pPr>
        <w:spacing w:after="120"/>
        <w:ind w:left="720"/>
        <w:rPr>
          <w:rFonts w:ascii="Calibri" w:hAnsi="Calibri"/>
          <w:sz w:val="22"/>
          <w:szCs w:val="22"/>
        </w:rPr>
      </w:pPr>
      <w:r>
        <w:rPr>
          <w:rFonts w:ascii="Calibri" w:hAnsi="Calibri"/>
          <w:sz w:val="22"/>
          <w:szCs w:val="22"/>
        </w:rPr>
        <w:t>Joe G.: Commented that the information in the 2004 document became stale as soon as it was published given the changing nature of state laws and regulation.</w:t>
      </w:r>
    </w:p>
    <w:p w14:paraId="5E1137F4" w14:textId="1ABC24B8" w:rsidR="00C0535E" w:rsidRPr="00984830" w:rsidRDefault="00984830" w:rsidP="00C0535E">
      <w:pPr>
        <w:spacing w:after="120"/>
        <w:ind w:left="720"/>
        <w:rPr>
          <w:rFonts w:ascii="Calibri" w:hAnsi="Calibri"/>
          <w:sz w:val="22"/>
          <w:szCs w:val="22"/>
        </w:rPr>
      </w:pPr>
      <w:r>
        <w:rPr>
          <w:rFonts w:ascii="Calibri" w:hAnsi="Calibri"/>
          <w:sz w:val="22"/>
          <w:szCs w:val="22"/>
        </w:rPr>
        <w:t xml:space="preserve">Steve S.: </w:t>
      </w:r>
      <w:r w:rsidR="00C0535E">
        <w:rPr>
          <w:rFonts w:ascii="Calibri" w:hAnsi="Calibri"/>
          <w:sz w:val="22"/>
          <w:szCs w:val="22"/>
        </w:rPr>
        <w:t>Suggested that this is an issue best addressed in the introductory sections of the Forest Service Manual dealing with surface and groundwater resource management and should not be addressed in this Technical Guide.  There is also a link to FS-881 and it’s discussion of state water laws and regulation regarding groundwater resource management.</w:t>
      </w:r>
    </w:p>
    <w:p w14:paraId="5BC0ECC4" w14:textId="77777777" w:rsidR="00E83E8B" w:rsidRPr="00E83E8B" w:rsidRDefault="00E83E8B" w:rsidP="00E83E8B">
      <w:pPr>
        <w:numPr>
          <w:ilvl w:val="0"/>
          <w:numId w:val="15"/>
        </w:numPr>
        <w:spacing w:after="200"/>
        <w:rPr>
          <w:rFonts w:ascii="Calibri" w:hAnsi="Calibri"/>
          <w:sz w:val="22"/>
          <w:szCs w:val="22"/>
        </w:rPr>
      </w:pPr>
      <w:r w:rsidRPr="00E83E8B">
        <w:rPr>
          <w:rFonts w:ascii="Calibri" w:hAnsi="Calibri"/>
          <w:b/>
          <w:sz w:val="22"/>
          <w:szCs w:val="22"/>
        </w:rPr>
        <w:t>Quantifying groundwater use or extraction rates for Special Use Permits or other authorizations</w:t>
      </w:r>
      <w:r w:rsidRPr="00E83E8B">
        <w:rPr>
          <w:rFonts w:ascii="Calibri" w:hAnsi="Calibri"/>
          <w:sz w:val="22"/>
          <w:szCs w:val="22"/>
        </w:rPr>
        <w:t xml:space="preserve">.  One reviewer </w:t>
      </w:r>
      <w:r w:rsidRPr="00E83E8B">
        <w:rPr>
          <w:rFonts w:ascii="Calibri" w:hAnsi="Calibri"/>
          <w:iCs/>
          <w:sz w:val="22"/>
          <w:szCs w:val="22"/>
        </w:rPr>
        <w:t xml:space="preserve">indicated that many Special Use Permits authorizing water use lack basic information about groundwater use quantities or extraction for Forest Service or authorized uses and this need is not discussed.  </w:t>
      </w:r>
    </w:p>
    <w:p w14:paraId="13481112" w14:textId="77777777"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w:t>
      </w:r>
      <w:r w:rsidRPr="00E83E8B">
        <w:rPr>
          <w:rFonts w:ascii="Calibri" w:hAnsi="Calibri"/>
          <w:iCs/>
          <w:sz w:val="22"/>
          <w:szCs w:val="22"/>
        </w:rPr>
        <w:t>One purpose of the Technical Guide is to ensure the reliability and standardization of groundwater information; however, quantifying groundwater use or extraction rates for authorized uses would be most appropriately identified in the Forest Service Manual.  It is unclear whether a requirement exists for quantification of groundwater use or extraction rates for authorized uses.</w:t>
      </w:r>
    </w:p>
    <w:p w14:paraId="4EC3884D"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Verify whether a requirement to quantify use or extraction exists.  If a requirement exists modify the Business Requirements Analysis to reflect this requirement and provide a description of appropriate methods or techniques.</w:t>
      </w:r>
    </w:p>
    <w:p w14:paraId="3E50C49E" w14:textId="77777777" w:rsid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0AA206A5" w14:textId="0903619E"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 by focusing on “how to” quantify vs. discussion of a requirement.</w:t>
      </w:r>
    </w:p>
    <w:p w14:paraId="04E59E91" w14:textId="77777777" w:rsidR="00C0535E" w:rsidRDefault="00C0535E" w:rsidP="00C0535E">
      <w:pPr>
        <w:spacing w:after="120"/>
        <w:ind w:left="360"/>
        <w:rPr>
          <w:rFonts w:ascii="Calibri" w:hAnsi="Calibri"/>
          <w:i/>
          <w:sz w:val="22"/>
          <w:szCs w:val="22"/>
        </w:rPr>
      </w:pPr>
      <w:r>
        <w:rPr>
          <w:rFonts w:ascii="Calibri" w:hAnsi="Calibri"/>
          <w:b/>
          <w:sz w:val="22"/>
          <w:szCs w:val="22"/>
          <w:u w:val="single"/>
        </w:rPr>
        <w:t>Discussion Notes:</w:t>
      </w:r>
    </w:p>
    <w:p w14:paraId="265AF627" w14:textId="1C5A25B5" w:rsidR="00C0535E" w:rsidRPr="00E83E8B" w:rsidRDefault="00C0535E" w:rsidP="00C0535E">
      <w:pPr>
        <w:spacing w:after="120"/>
        <w:ind w:left="720"/>
        <w:rPr>
          <w:rFonts w:ascii="Calibri" w:hAnsi="Calibri"/>
          <w:i/>
          <w:sz w:val="22"/>
          <w:szCs w:val="22"/>
        </w:rPr>
      </w:pPr>
      <w:r>
        <w:rPr>
          <w:rFonts w:ascii="Calibri" w:hAnsi="Calibri"/>
          <w:i/>
          <w:sz w:val="22"/>
          <w:szCs w:val="22"/>
        </w:rPr>
        <w:t xml:space="preserve">Joe G.: This requirement is the focus of the draft FSM 2560 chapter.  </w:t>
      </w:r>
    </w:p>
    <w:p w14:paraId="51302C7A" w14:textId="77777777" w:rsidR="00C0535E" w:rsidRDefault="00E83E8B" w:rsidP="00C0535E">
      <w:pPr>
        <w:pStyle w:val="ListParagraph"/>
        <w:numPr>
          <w:ilvl w:val="0"/>
          <w:numId w:val="15"/>
        </w:numPr>
        <w:spacing w:after="200"/>
        <w:contextualSpacing w:val="0"/>
        <w:rPr>
          <w:rFonts w:ascii="Calibri" w:hAnsi="Calibri"/>
          <w:iCs/>
          <w:sz w:val="22"/>
          <w:szCs w:val="22"/>
        </w:rPr>
      </w:pPr>
      <w:r w:rsidRPr="00E83E8B">
        <w:rPr>
          <w:rFonts w:ascii="Calibri" w:hAnsi="Calibri"/>
          <w:b/>
          <w:iCs/>
          <w:sz w:val="22"/>
          <w:szCs w:val="22"/>
        </w:rPr>
        <w:t>Develop content for Section 1.4.3:</w:t>
      </w:r>
      <w:r w:rsidRPr="00E83E8B">
        <w:rPr>
          <w:b/>
          <w:sz w:val="22"/>
          <w:szCs w:val="22"/>
        </w:rPr>
        <w:t xml:space="preserve"> </w:t>
      </w:r>
      <w:r w:rsidRPr="00E83E8B">
        <w:rPr>
          <w:rFonts w:ascii="Calibri" w:hAnsi="Calibri"/>
          <w:b/>
          <w:iCs/>
          <w:sz w:val="22"/>
          <w:szCs w:val="22"/>
        </w:rPr>
        <w:t>Integrating Groundwater Resources into Project or Activity Administration</w:t>
      </w:r>
      <w:r w:rsidR="00C0535E">
        <w:rPr>
          <w:rFonts w:ascii="Calibri" w:hAnsi="Calibri"/>
          <w:iCs/>
          <w:sz w:val="22"/>
          <w:szCs w:val="22"/>
        </w:rPr>
        <w:t xml:space="preserve">. </w:t>
      </w:r>
    </w:p>
    <w:p w14:paraId="3B93C8A6" w14:textId="3391129C" w:rsidR="00E83E8B" w:rsidRPr="00E83E8B" w:rsidRDefault="00C0535E" w:rsidP="00C0535E">
      <w:pPr>
        <w:pStyle w:val="ListParagraph"/>
        <w:spacing w:after="200"/>
        <w:ind w:left="360"/>
        <w:rPr>
          <w:rFonts w:ascii="Calibri" w:hAnsi="Calibri"/>
          <w:iCs/>
          <w:sz w:val="22"/>
          <w:szCs w:val="22"/>
        </w:rPr>
      </w:pPr>
      <w:r w:rsidRPr="00C0535E">
        <w:rPr>
          <w:rFonts w:ascii="Calibri" w:hAnsi="Calibri"/>
          <w:iCs/>
          <w:sz w:val="22"/>
          <w:szCs w:val="22"/>
          <w:u w:val="single"/>
        </w:rPr>
        <w:t>Background:</w:t>
      </w:r>
      <w:r>
        <w:rPr>
          <w:rFonts w:ascii="Calibri" w:hAnsi="Calibri"/>
          <w:iCs/>
          <w:sz w:val="22"/>
          <w:szCs w:val="22"/>
        </w:rPr>
        <w:t xml:space="preserve"> </w:t>
      </w:r>
      <w:r w:rsidR="00E83E8B" w:rsidRPr="00E83E8B">
        <w:rPr>
          <w:rFonts w:ascii="Calibri" w:hAnsi="Calibri"/>
          <w:iCs/>
          <w:sz w:val="22"/>
          <w:szCs w:val="22"/>
        </w:rPr>
        <w:t>Content for this section was not developed for the current version of the Technical Guide.</w:t>
      </w:r>
    </w:p>
    <w:p w14:paraId="2F856DAF" w14:textId="3D9DC4CD"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Develop general content for this section and describe linkages to technical procedures described in the </w:t>
      </w:r>
      <w:r w:rsidRPr="00572AC1">
        <w:rPr>
          <w:rFonts w:ascii="Calibri" w:hAnsi="Calibri"/>
          <w:b/>
          <w:i/>
          <w:sz w:val="22"/>
          <w:szCs w:val="22"/>
        </w:rPr>
        <w:t>Managing Ground</w:t>
      </w:r>
      <w:r w:rsidR="00572AC1" w:rsidRPr="00572AC1">
        <w:rPr>
          <w:rFonts w:ascii="Calibri" w:hAnsi="Calibri"/>
          <w:b/>
          <w:i/>
          <w:sz w:val="22"/>
          <w:szCs w:val="22"/>
        </w:rPr>
        <w:t xml:space="preserve">water Resources Technical Guide </w:t>
      </w:r>
      <w:r w:rsidR="00572AC1">
        <w:rPr>
          <w:rFonts w:ascii="Calibri" w:hAnsi="Calibri"/>
          <w:i/>
          <w:sz w:val="22"/>
          <w:szCs w:val="22"/>
        </w:rPr>
        <w:t>(FS-881)</w:t>
      </w:r>
      <w:r w:rsidRPr="00E83E8B">
        <w:rPr>
          <w:rFonts w:ascii="Calibri" w:hAnsi="Calibri"/>
          <w:i/>
          <w:sz w:val="22"/>
          <w:szCs w:val="22"/>
        </w:rPr>
        <w:t>.</w:t>
      </w:r>
    </w:p>
    <w:p w14:paraId="2CCDA333" w14:textId="68D420DB"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Pr</w:t>
      </w:r>
      <w:r w:rsidR="00572AC1">
        <w:rPr>
          <w:rFonts w:ascii="Calibri" w:hAnsi="Calibri"/>
          <w:i/>
          <w:sz w:val="22"/>
          <w:szCs w:val="22"/>
        </w:rPr>
        <w:t xml:space="preserve">ovide a cross reference to the </w:t>
      </w:r>
      <w:r w:rsidRPr="00572AC1">
        <w:rPr>
          <w:rFonts w:ascii="Calibri" w:hAnsi="Calibri"/>
          <w:b/>
          <w:i/>
          <w:sz w:val="22"/>
          <w:szCs w:val="22"/>
        </w:rPr>
        <w:t>Managing Groundwater Resources Technical Guide</w:t>
      </w:r>
      <w:r w:rsidR="00572AC1">
        <w:rPr>
          <w:rFonts w:ascii="Calibri" w:hAnsi="Calibri"/>
          <w:i/>
          <w:sz w:val="22"/>
          <w:szCs w:val="22"/>
        </w:rPr>
        <w:t xml:space="preserve"> (FS-881)</w:t>
      </w:r>
      <w:r w:rsidRPr="00E83E8B">
        <w:rPr>
          <w:rFonts w:ascii="Calibri" w:hAnsi="Calibri"/>
          <w:i/>
          <w:sz w:val="22"/>
          <w:szCs w:val="22"/>
        </w:rPr>
        <w:t xml:space="preserve"> and rely on technical information in the “other” guide to address this topic.</w:t>
      </w:r>
    </w:p>
    <w:p w14:paraId="67FAA016" w14:textId="5FCF68BD"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 xml:space="preserve">Option C </w:t>
      </w:r>
      <w:r w:rsidRPr="00E83E8B">
        <w:rPr>
          <w:rFonts w:ascii="Calibri" w:hAnsi="Calibri"/>
          <w:i/>
          <w:sz w:val="22"/>
          <w:szCs w:val="22"/>
        </w:rPr>
        <w:t xml:space="preserve">– Delete this section </w:t>
      </w:r>
      <w:r w:rsidR="00572AC1">
        <w:rPr>
          <w:rFonts w:ascii="Calibri" w:hAnsi="Calibri"/>
          <w:i/>
          <w:sz w:val="22"/>
          <w:szCs w:val="22"/>
        </w:rPr>
        <w:t xml:space="preserve">because it is addressed in the </w:t>
      </w:r>
      <w:r w:rsidRPr="00572AC1">
        <w:rPr>
          <w:rFonts w:ascii="Calibri" w:hAnsi="Calibri"/>
          <w:b/>
          <w:i/>
          <w:sz w:val="22"/>
          <w:szCs w:val="22"/>
        </w:rPr>
        <w:t>Managing Groundwater Resources Technical Guide</w:t>
      </w:r>
      <w:r w:rsidR="00572AC1" w:rsidRPr="00572AC1">
        <w:rPr>
          <w:rFonts w:ascii="Calibri" w:hAnsi="Calibri"/>
          <w:b/>
          <w:i/>
          <w:sz w:val="22"/>
          <w:szCs w:val="22"/>
        </w:rPr>
        <w:t xml:space="preserve"> </w:t>
      </w:r>
      <w:r w:rsidR="00572AC1">
        <w:rPr>
          <w:rFonts w:ascii="Calibri" w:hAnsi="Calibri"/>
          <w:i/>
          <w:sz w:val="22"/>
          <w:szCs w:val="22"/>
        </w:rPr>
        <w:t>(FS 881)</w:t>
      </w:r>
      <w:r w:rsidRPr="00E83E8B">
        <w:rPr>
          <w:rFonts w:ascii="Calibri" w:hAnsi="Calibri"/>
          <w:i/>
          <w:sz w:val="22"/>
          <w:szCs w:val="22"/>
        </w:rPr>
        <w:t>.</w:t>
      </w:r>
    </w:p>
    <w:p w14:paraId="11A43A11" w14:textId="0A54209C"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w:t>
      </w:r>
      <w:r w:rsidR="00572AC1">
        <w:rPr>
          <w:rFonts w:ascii="Calibri" w:hAnsi="Calibri"/>
          <w:sz w:val="22"/>
          <w:szCs w:val="22"/>
        </w:rPr>
        <w:t>.</w:t>
      </w:r>
    </w:p>
    <w:p w14:paraId="6297E0BA" w14:textId="77777777" w:rsidR="00E83E8B" w:rsidRPr="00E83E8B" w:rsidRDefault="00E83E8B" w:rsidP="00E83E8B">
      <w:pPr>
        <w:pStyle w:val="ListParagraph"/>
        <w:numPr>
          <w:ilvl w:val="0"/>
          <w:numId w:val="15"/>
        </w:numPr>
        <w:spacing w:after="200"/>
        <w:rPr>
          <w:rFonts w:ascii="Calibri" w:hAnsi="Calibri"/>
          <w:b/>
          <w:sz w:val="22"/>
          <w:szCs w:val="22"/>
        </w:rPr>
      </w:pPr>
      <w:r w:rsidRPr="00E83E8B">
        <w:rPr>
          <w:rFonts w:ascii="Calibri" w:hAnsi="Calibri"/>
          <w:b/>
          <w:sz w:val="22"/>
          <w:szCs w:val="22"/>
        </w:rPr>
        <w:t xml:space="preserve">Organization and format of Sections 2.4 and 2.5.  </w:t>
      </w:r>
      <w:r w:rsidRPr="00E83E8B">
        <w:rPr>
          <w:rFonts w:ascii="Calibri" w:hAnsi="Calibri"/>
          <w:sz w:val="22"/>
          <w:szCs w:val="22"/>
        </w:rPr>
        <w:t>Reviewers found the</w:t>
      </w:r>
      <w:r w:rsidRPr="00E83E8B">
        <w:rPr>
          <w:rFonts w:ascii="Calibri" w:hAnsi="Calibri"/>
          <w:b/>
          <w:sz w:val="22"/>
          <w:szCs w:val="22"/>
        </w:rPr>
        <w:t xml:space="preserve"> </w:t>
      </w:r>
      <w:r w:rsidRPr="00E83E8B">
        <w:rPr>
          <w:rFonts w:ascii="Calibri" w:hAnsi="Calibri"/>
          <w:sz w:val="22"/>
          <w:szCs w:val="22"/>
        </w:rPr>
        <w:t xml:space="preserve">organization and formatting of these sections confusing. </w:t>
      </w:r>
    </w:p>
    <w:p w14:paraId="77953CD9" w14:textId="77777777"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section of the Technical Guide was compiled in response to previous Core Team comments and has not been reviewed.</w:t>
      </w:r>
    </w:p>
    <w:p w14:paraId="334C45A5" w14:textId="77777777" w:rsidR="00E83E8B" w:rsidRPr="00E83E8B" w:rsidRDefault="00E83E8B" w:rsidP="00C0535E">
      <w:pPr>
        <w:spacing w:after="200"/>
        <w:ind w:left="720"/>
        <w:rPr>
          <w:rFonts w:ascii="Calibri" w:hAnsi="Calibri"/>
          <w:b/>
          <w:sz w:val="22"/>
          <w:szCs w:val="22"/>
        </w:rPr>
      </w:pPr>
      <w:r w:rsidRPr="00E83E8B">
        <w:rPr>
          <w:rFonts w:ascii="Calibri" w:hAnsi="Calibri"/>
          <w:b/>
          <w:i/>
          <w:sz w:val="22"/>
          <w:szCs w:val="22"/>
          <w:u w:val="single"/>
        </w:rPr>
        <w:lastRenderedPageBreak/>
        <w:t>Option A</w:t>
      </w:r>
      <w:r w:rsidRPr="00E83E8B">
        <w:rPr>
          <w:rFonts w:ascii="Calibri" w:hAnsi="Calibri"/>
          <w:b/>
          <w:i/>
          <w:sz w:val="22"/>
          <w:szCs w:val="22"/>
        </w:rPr>
        <w:t xml:space="preserve"> (Proposed Reconciliation)</w:t>
      </w:r>
      <w:r w:rsidRPr="00E83E8B">
        <w:rPr>
          <w:rFonts w:ascii="Calibri" w:hAnsi="Calibri"/>
          <w:i/>
          <w:sz w:val="22"/>
          <w:szCs w:val="22"/>
        </w:rPr>
        <w:t xml:space="preserve"> – </w:t>
      </w:r>
      <w:r w:rsidRPr="00E83E8B">
        <w:rPr>
          <w:rFonts w:ascii="Calibri" w:hAnsi="Calibri"/>
          <w:sz w:val="22"/>
          <w:szCs w:val="22"/>
        </w:rPr>
        <w:t xml:space="preserve">Restructure these sections to follow a consistent format such as the approach suggested below.  </w:t>
      </w:r>
    </w:p>
    <w:p w14:paraId="1018ABAD" w14:textId="77777777" w:rsidR="00E83E8B" w:rsidRPr="00E83E8B" w:rsidRDefault="00E83E8B" w:rsidP="00C0535E">
      <w:pPr>
        <w:pStyle w:val="ListParagraph"/>
        <w:numPr>
          <w:ilvl w:val="0"/>
          <w:numId w:val="16"/>
        </w:numPr>
        <w:spacing w:after="200"/>
        <w:ind w:left="1260"/>
        <w:rPr>
          <w:rFonts w:ascii="Calibri" w:hAnsi="Calibri"/>
          <w:iCs/>
          <w:sz w:val="22"/>
          <w:szCs w:val="22"/>
        </w:rPr>
      </w:pPr>
      <w:r w:rsidRPr="00E83E8B">
        <w:rPr>
          <w:rFonts w:ascii="Calibri" w:hAnsi="Calibri"/>
          <w:iCs/>
          <w:sz w:val="22"/>
          <w:szCs w:val="22"/>
        </w:rPr>
        <w:t xml:space="preserve">A definition of the technique. </w:t>
      </w:r>
    </w:p>
    <w:p w14:paraId="1D7ED26F" w14:textId="77777777" w:rsidR="00E83E8B" w:rsidRPr="00E83E8B" w:rsidRDefault="00E83E8B" w:rsidP="00C0535E">
      <w:pPr>
        <w:pStyle w:val="ListParagraph"/>
        <w:numPr>
          <w:ilvl w:val="0"/>
          <w:numId w:val="16"/>
        </w:numPr>
        <w:spacing w:after="200"/>
        <w:ind w:left="1260"/>
        <w:rPr>
          <w:rFonts w:ascii="Calibri" w:hAnsi="Calibri"/>
          <w:iCs/>
          <w:sz w:val="22"/>
          <w:szCs w:val="22"/>
        </w:rPr>
      </w:pPr>
      <w:r w:rsidRPr="00E83E8B">
        <w:rPr>
          <w:rFonts w:ascii="Calibri" w:hAnsi="Calibri"/>
          <w:iCs/>
          <w:sz w:val="22"/>
          <w:szCs w:val="22"/>
        </w:rPr>
        <w:t>Required data for doing the technique</w:t>
      </w:r>
    </w:p>
    <w:p w14:paraId="255BA3D9" w14:textId="77777777" w:rsidR="00E83E8B" w:rsidRPr="00E83E8B" w:rsidRDefault="00E83E8B" w:rsidP="00C0535E">
      <w:pPr>
        <w:pStyle w:val="ListParagraph"/>
        <w:numPr>
          <w:ilvl w:val="0"/>
          <w:numId w:val="16"/>
        </w:numPr>
        <w:spacing w:after="200"/>
        <w:ind w:left="1260"/>
        <w:rPr>
          <w:rFonts w:ascii="Calibri" w:hAnsi="Calibri"/>
          <w:iCs/>
          <w:sz w:val="22"/>
          <w:szCs w:val="22"/>
        </w:rPr>
      </w:pPr>
      <w:r w:rsidRPr="00E83E8B">
        <w:rPr>
          <w:rFonts w:ascii="Calibri" w:hAnsi="Calibri"/>
          <w:iCs/>
          <w:sz w:val="22"/>
          <w:szCs w:val="22"/>
        </w:rPr>
        <w:t>Steps for doing the technique</w:t>
      </w:r>
    </w:p>
    <w:p w14:paraId="47A98629" w14:textId="77777777" w:rsidR="00E83E8B" w:rsidRPr="00E83E8B" w:rsidRDefault="00E83E8B" w:rsidP="00C0535E">
      <w:pPr>
        <w:pStyle w:val="ListParagraph"/>
        <w:numPr>
          <w:ilvl w:val="0"/>
          <w:numId w:val="16"/>
        </w:numPr>
        <w:spacing w:after="200"/>
        <w:ind w:left="1260"/>
        <w:rPr>
          <w:rFonts w:ascii="Calibri" w:hAnsi="Calibri"/>
          <w:iCs/>
          <w:sz w:val="22"/>
          <w:szCs w:val="22"/>
        </w:rPr>
      </w:pPr>
      <w:r w:rsidRPr="00E83E8B">
        <w:rPr>
          <w:rFonts w:ascii="Calibri" w:hAnsi="Calibri"/>
          <w:iCs/>
          <w:sz w:val="22"/>
          <w:szCs w:val="22"/>
        </w:rPr>
        <w:t xml:space="preserve">An example </w:t>
      </w:r>
    </w:p>
    <w:p w14:paraId="4D8CB3ED" w14:textId="77777777" w:rsidR="00E83E8B" w:rsidRPr="00E83E8B" w:rsidRDefault="00E83E8B" w:rsidP="00C0535E">
      <w:pPr>
        <w:pStyle w:val="ListParagraph"/>
        <w:numPr>
          <w:ilvl w:val="0"/>
          <w:numId w:val="16"/>
        </w:numPr>
        <w:spacing w:after="200"/>
        <w:ind w:left="1260"/>
        <w:rPr>
          <w:rFonts w:ascii="Calibri" w:hAnsi="Calibri"/>
          <w:iCs/>
          <w:sz w:val="22"/>
          <w:szCs w:val="22"/>
        </w:rPr>
      </w:pPr>
      <w:r w:rsidRPr="00E83E8B">
        <w:rPr>
          <w:rFonts w:ascii="Calibri" w:hAnsi="Calibri"/>
          <w:iCs/>
          <w:sz w:val="22"/>
          <w:szCs w:val="22"/>
        </w:rPr>
        <w:t>Uses for the product / why it is important.</w:t>
      </w:r>
    </w:p>
    <w:p w14:paraId="29DF6D8E" w14:textId="77777777" w:rsidR="00E83E8B" w:rsidRPr="00E83E8B" w:rsidRDefault="00E83E8B" w:rsidP="00C0535E">
      <w:pPr>
        <w:pStyle w:val="ListParagraph"/>
        <w:numPr>
          <w:ilvl w:val="0"/>
          <w:numId w:val="16"/>
        </w:numPr>
        <w:spacing w:after="200"/>
        <w:ind w:left="1260"/>
        <w:contextualSpacing w:val="0"/>
        <w:rPr>
          <w:rFonts w:ascii="Calibri" w:hAnsi="Calibri"/>
          <w:iCs/>
          <w:sz w:val="22"/>
          <w:szCs w:val="22"/>
        </w:rPr>
      </w:pPr>
      <w:r w:rsidRPr="00E83E8B">
        <w:rPr>
          <w:rFonts w:ascii="Calibri" w:hAnsi="Calibri"/>
          <w:iCs/>
          <w:sz w:val="22"/>
          <w:szCs w:val="22"/>
        </w:rPr>
        <w:t>More detailed description of technique (if this is available somewhere else in the manual)</w:t>
      </w:r>
    </w:p>
    <w:p w14:paraId="7B7AADFC" w14:textId="77777777" w:rsid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482EBB01" w14:textId="6C6529DC"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sidR="00572AC1">
        <w:rPr>
          <w:rFonts w:ascii="Calibri" w:hAnsi="Calibri"/>
          <w:sz w:val="22"/>
          <w:szCs w:val="22"/>
        </w:rPr>
        <w:t>A</w:t>
      </w:r>
      <w:r>
        <w:rPr>
          <w:rFonts w:ascii="Calibri" w:hAnsi="Calibri"/>
          <w:sz w:val="22"/>
          <w:szCs w:val="22"/>
        </w:rPr>
        <w:t>.</w:t>
      </w:r>
    </w:p>
    <w:p w14:paraId="2C718EBD" w14:textId="77777777" w:rsidR="00E83E8B" w:rsidRPr="00E83E8B" w:rsidRDefault="00E83E8B" w:rsidP="00E83E8B">
      <w:pPr>
        <w:pStyle w:val="ListParagraph"/>
        <w:numPr>
          <w:ilvl w:val="0"/>
          <w:numId w:val="15"/>
        </w:numPr>
        <w:spacing w:after="200"/>
        <w:contextualSpacing w:val="0"/>
        <w:rPr>
          <w:rFonts w:ascii="Calibri" w:hAnsi="Calibri"/>
          <w:b/>
          <w:sz w:val="22"/>
          <w:szCs w:val="22"/>
        </w:rPr>
      </w:pPr>
      <w:r w:rsidRPr="00E83E8B">
        <w:rPr>
          <w:rFonts w:ascii="Calibri" w:hAnsi="Calibri"/>
          <w:b/>
          <w:sz w:val="22"/>
          <w:szCs w:val="22"/>
        </w:rPr>
        <w:t xml:space="preserve">Focus of Section 2.7: Groundwater - Surface Water Interactions.  </w:t>
      </w:r>
      <w:r w:rsidRPr="00E83E8B">
        <w:rPr>
          <w:rFonts w:ascii="Calibri" w:hAnsi="Calibri"/>
          <w:sz w:val="22"/>
          <w:szCs w:val="22"/>
        </w:rPr>
        <w:t>Comments suggest removing or restructuring</w:t>
      </w:r>
      <w:r w:rsidRPr="00E83E8B">
        <w:rPr>
          <w:rFonts w:ascii="Calibri" w:hAnsi="Calibri"/>
          <w:b/>
          <w:i/>
          <w:sz w:val="22"/>
          <w:szCs w:val="22"/>
        </w:rPr>
        <w:t xml:space="preserve"> </w:t>
      </w:r>
      <w:r w:rsidRPr="00E83E8B">
        <w:rPr>
          <w:rFonts w:ascii="Calibri" w:hAnsi="Calibri"/>
          <w:sz w:val="22"/>
          <w:szCs w:val="22"/>
        </w:rPr>
        <w:t xml:space="preserve">Section 2.7 to focus on how to evaluate Groundwater/Surface Water in the context of Inventory and Monitoring.  Additional comments suggest adding a discussion on the </w:t>
      </w:r>
      <w:r w:rsidRPr="00E83E8B">
        <w:rPr>
          <w:rFonts w:ascii="Calibri" w:hAnsi="Calibri"/>
          <w:iCs/>
          <w:sz w:val="22"/>
          <w:szCs w:val="22"/>
        </w:rPr>
        <w:t xml:space="preserve">difference in terminology between Groundwater/Surface Water interactions </w:t>
      </w:r>
      <w:r w:rsidRPr="00E83E8B">
        <w:rPr>
          <w:rFonts w:ascii="Calibri" w:hAnsi="Calibri"/>
          <w:sz w:val="22"/>
          <w:szCs w:val="22"/>
        </w:rPr>
        <w:t>and GDEs.</w:t>
      </w:r>
      <w:r w:rsidRPr="00E83E8B">
        <w:rPr>
          <w:rFonts w:ascii="Calibri" w:hAnsi="Calibri"/>
          <w:iCs/>
          <w:sz w:val="22"/>
          <w:szCs w:val="22"/>
        </w:rPr>
        <w:t xml:space="preserve"> One reviewer recommends adding the gaining stream/losing stream conceptual diagrams by </w:t>
      </w:r>
      <w:proofErr w:type="gramStart"/>
      <w:r w:rsidRPr="00E83E8B">
        <w:rPr>
          <w:rFonts w:ascii="Calibri" w:hAnsi="Calibri"/>
          <w:iCs/>
          <w:sz w:val="22"/>
          <w:szCs w:val="22"/>
        </w:rPr>
        <w:t>Winter</w:t>
      </w:r>
      <w:proofErr w:type="gramEnd"/>
      <w:r w:rsidRPr="00E83E8B">
        <w:rPr>
          <w:rFonts w:ascii="Calibri" w:hAnsi="Calibri"/>
          <w:iCs/>
          <w:sz w:val="22"/>
          <w:szCs w:val="22"/>
        </w:rPr>
        <w:t xml:space="preserve"> and others (USGS efforts) as a preceding subsection or providing a reference these ideas in Technical Notes (Appendix 2-A).</w:t>
      </w:r>
    </w:p>
    <w:p w14:paraId="1B7DBB9C" w14:textId="77777777"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subsection was originally a Technical Note and incorporated into the current version in response to previous Core Team comments and has not been reviewed.</w:t>
      </w:r>
    </w:p>
    <w:p w14:paraId="41930612"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Address comments regarding evaluation techniques and differences in terminology between GW/SW interactions.  Strengthen the discussion of relationships between GW/SW interactions and GDEs. Include a subsection or language in existing subsections that include the conceptual discussion as recommended (including conceptual diagrams).</w:t>
      </w:r>
    </w:p>
    <w:p w14:paraId="405CB56F"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 xml:space="preserve">Option B </w:t>
      </w:r>
      <w:r w:rsidRPr="00E83E8B">
        <w:rPr>
          <w:rFonts w:ascii="Calibri" w:hAnsi="Calibri"/>
          <w:i/>
          <w:sz w:val="22"/>
          <w:szCs w:val="22"/>
        </w:rPr>
        <w:t>– Remove content and include in a Technical Note.  Make edits as suggested.</w:t>
      </w:r>
    </w:p>
    <w:p w14:paraId="3FA93572"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C</w:t>
      </w:r>
      <w:r w:rsidRPr="00E83E8B">
        <w:rPr>
          <w:rFonts w:ascii="Calibri" w:hAnsi="Calibri"/>
          <w:i/>
          <w:sz w:val="22"/>
          <w:szCs w:val="22"/>
        </w:rPr>
        <w:t xml:space="preserve"> – Do not respond to these comments.</w:t>
      </w:r>
    </w:p>
    <w:p w14:paraId="6A5B16BE" w14:textId="0003C5AD"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w:t>
      </w:r>
    </w:p>
    <w:p w14:paraId="59DEFA1C" w14:textId="77777777" w:rsidR="00E83E8B" w:rsidRPr="00E83E8B" w:rsidRDefault="00E83E8B" w:rsidP="00E83E8B">
      <w:pPr>
        <w:pStyle w:val="ListParagraph"/>
        <w:numPr>
          <w:ilvl w:val="0"/>
          <w:numId w:val="19"/>
        </w:numPr>
        <w:spacing w:before="200" w:after="200"/>
        <w:rPr>
          <w:rFonts w:ascii="Calibri" w:hAnsi="Calibri"/>
          <w:sz w:val="22"/>
          <w:szCs w:val="22"/>
        </w:rPr>
      </w:pPr>
      <w:r w:rsidRPr="00E83E8B">
        <w:rPr>
          <w:rFonts w:ascii="Calibri" w:hAnsi="Calibri"/>
          <w:b/>
          <w:sz w:val="22"/>
          <w:szCs w:val="22"/>
        </w:rPr>
        <w:t>Develop Section 3.2 Groundwater Applications of Remotely Sensed Data.</w:t>
      </w:r>
      <w:r w:rsidRPr="00E83E8B">
        <w:rPr>
          <w:rFonts w:ascii="Calibri" w:hAnsi="Calibri"/>
          <w:sz w:val="22"/>
          <w:szCs w:val="22"/>
        </w:rPr>
        <w:t xml:space="preserve"> Reviewers suggested structuring Section 3.2 to illustrate applications using remotely sensed data such as:</w:t>
      </w:r>
    </w:p>
    <w:p w14:paraId="5A2DF889" w14:textId="77777777" w:rsidR="00E83E8B" w:rsidRPr="00E83E8B" w:rsidRDefault="00E83E8B" w:rsidP="00C0535E">
      <w:pPr>
        <w:pStyle w:val="ListParagraph"/>
        <w:numPr>
          <w:ilvl w:val="2"/>
          <w:numId w:val="17"/>
        </w:numPr>
        <w:spacing w:after="200"/>
        <w:ind w:left="1080"/>
        <w:rPr>
          <w:rFonts w:ascii="Calibri" w:hAnsi="Calibri"/>
          <w:sz w:val="22"/>
          <w:szCs w:val="22"/>
        </w:rPr>
      </w:pPr>
      <w:r w:rsidRPr="00E83E8B">
        <w:rPr>
          <w:rFonts w:ascii="Calibri" w:hAnsi="Calibri"/>
          <w:sz w:val="22"/>
          <w:szCs w:val="22"/>
        </w:rPr>
        <w:t>Show examples of GDEs identified using remotely sensed data.</w:t>
      </w:r>
    </w:p>
    <w:p w14:paraId="30A47CFB" w14:textId="77777777" w:rsidR="00E83E8B" w:rsidRPr="00E83E8B" w:rsidRDefault="00E83E8B" w:rsidP="00C0535E">
      <w:pPr>
        <w:pStyle w:val="ListParagraph"/>
        <w:numPr>
          <w:ilvl w:val="2"/>
          <w:numId w:val="17"/>
        </w:numPr>
        <w:ind w:left="1080"/>
        <w:contextualSpacing w:val="0"/>
        <w:rPr>
          <w:rFonts w:ascii="Calibri" w:hAnsi="Calibri"/>
          <w:sz w:val="22"/>
          <w:szCs w:val="22"/>
        </w:rPr>
      </w:pPr>
      <w:r w:rsidRPr="00E83E8B">
        <w:rPr>
          <w:rFonts w:ascii="Calibri" w:hAnsi="Calibri"/>
          <w:sz w:val="22"/>
          <w:szCs w:val="22"/>
        </w:rPr>
        <w:t>Land-Atmosphere Interactions.  Show examples from studies or describe how to use the data to complete this type of analysis.</w:t>
      </w:r>
    </w:p>
    <w:p w14:paraId="315B8186" w14:textId="77777777" w:rsidR="00E83E8B" w:rsidRPr="00E83E8B" w:rsidRDefault="00E83E8B" w:rsidP="00C0535E">
      <w:pPr>
        <w:spacing w:before="200" w:after="200"/>
        <w:ind w:left="360"/>
        <w:rPr>
          <w:rFonts w:ascii="Calibri" w:hAnsi="Calibri"/>
          <w:sz w:val="22"/>
          <w:szCs w:val="22"/>
        </w:rPr>
      </w:pPr>
      <w:r w:rsidRPr="00C0535E">
        <w:rPr>
          <w:rFonts w:ascii="Calibri" w:hAnsi="Calibri"/>
          <w:sz w:val="22"/>
          <w:szCs w:val="22"/>
          <w:u w:val="single"/>
        </w:rPr>
        <w:t>Background</w:t>
      </w:r>
      <w:r w:rsidRPr="00E83E8B">
        <w:rPr>
          <w:rFonts w:ascii="Calibri" w:hAnsi="Calibri"/>
          <w:sz w:val="22"/>
          <w:szCs w:val="22"/>
        </w:rPr>
        <w:t>: This section was not developed for the current review version of the Technical Guide.</w:t>
      </w:r>
    </w:p>
    <w:p w14:paraId="1E84D171"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Develop general content for this section and provide examples of application.</w:t>
      </w:r>
    </w:p>
    <w:p w14:paraId="686394C5" w14:textId="77777777" w:rsid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Eliminate this subsection.</w:t>
      </w:r>
    </w:p>
    <w:p w14:paraId="74D73482" w14:textId="70A05F5D"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sidR="00572AC1">
        <w:rPr>
          <w:rFonts w:ascii="Calibri" w:hAnsi="Calibri"/>
          <w:sz w:val="22"/>
          <w:szCs w:val="22"/>
        </w:rPr>
        <w:t>A.</w:t>
      </w:r>
    </w:p>
    <w:p w14:paraId="4F4F36A9" w14:textId="21C1E8AE" w:rsidR="00E83E8B" w:rsidRPr="00E83E8B" w:rsidRDefault="00E83E8B" w:rsidP="00E83E8B">
      <w:pPr>
        <w:pStyle w:val="ListParagraph"/>
        <w:numPr>
          <w:ilvl w:val="0"/>
          <w:numId w:val="19"/>
        </w:numPr>
        <w:spacing w:after="200"/>
        <w:contextualSpacing w:val="0"/>
        <w:rPr>
          <w:rFonts w:ascii="Calibri" w:hAnsi="Calibri"/>
          <w:sz w:val="22"/>
          <w:szCs w:val="22"/>
        </w:rPr>
      </w:pPr>
      <w:r w:rsidRPr="00E83E8B">
        <w:rPr>
          <w:rFonts w:ascii="Calibri" w:hAnsi="Calibri"/>
          <w:b/>
          <w:iCs/>
          <w:sz w:val="22"/>
          <w:szCs w:val="22"/>
        </w:rPr>
        <w:t>Add a “how-to” Appendix</w:t>
      </w:r>
      <w:r w:rsidR="00C0535E">
        <w:rPr>
          <w:rFonts w:ascii="Calibri" w:hAnsi="Calibri"/>
          <w:b/>
          <w:iCs/>
          <w:sz w:val="22"/>
          <w:szCs w:val="22"/>
        </w:rPr>
        <w:t xml:space="preserve"> to Section 3</w:t>
      </w:r>
      <w:r w:rsidRPr="00E83E8B">
        <w:rPr>
          <w:rFonts w:ascii="Calibri" w:hAnsi="Calibri"/>
          <w:b/>
          <w:iCs/>
          <w:sz w:val="22"/>
          <w:szCs w:val="22"/>
        </w:rPr>
        <w:t>.</w:t>
      </w:r>
      <w:r w:rsidRPr="00E83E8B">
        <w:rPr>
          <w:rFonts w:ascii="Calibri" w:hAnsi="Calibri"/>
          <w:iCs/>
          <w:sz w:val="22"/>
          <w:szCs w:val="22"/>
        </w:rPr>
        <w:t xml:space="preserve"> One reviewer suggested adding information in an appendix (similar to other sections) detailing which satellite system, obtaining data, processing, etc</w:t>
      </w:r>
      <w:r w:rsidRPr="00E83E8B">
        <w:rPr>
          <w:rFonts w:ascii="Calibri" w:hAnsi="Calibri"/>
          <w:sz w:val="22"/>
          <w:szCs w:val="22"/>
        </w:rPr>
        <w:t>.</w:t>
      </w:r>
    </w:p>
    <w:p w14:paraId="2CF0DD38" w14:textId="77777777"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lastRenderedPageBreak/>
        <w:t>Background:</w:t>
      </w:r>
      <w:r w:rsidRPr="00E83E8B">
        <w:rPr>
          <w:rFonts w:ascii="Calibri" w:hAnsi="Calibri"/>
          <w:sz w:val="22"/>
          <w:szCs w:val="22"/>
        </w:rPr>
        <w:t xml:space="preserve"> This section was developed independently and has not benefited from previous Core Team review.  (Note: This comment is related to the reconciliation of Substantive Comment A-7.)</w:t>
      </w:r>
    </w:p>
    <w:p w14:paraId="2F636F6F"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Address this suggestion in conjunction with the resolution of Substantive Comment A-7, which could result in a technical appendix to this section.</w:t>
      </w:r>
    </w:p>
    <w:p w14:paraId="14B6B0BF" w14:textId="77777777" w:rsid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7E83C0F0" w14:textId="62550DFA"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proofErr w:type="gramStart"/>
      <w:r>
        <w:rPr>
          <w:rFonts w:ascii="Calibri" w:hAnsi="Calibri"/>
          <w:sz w:val="22"/>
          <w:szCs w:val="22"/>
        </w:rPr>
        <w:t>A</w:t>
      </w:r>
      <w:proofErr w:type="gramEnd"/>
      <w:r>
        <w:rPr>
          <w:rFonts w:ascii="Calibri" w:hAnsi="Calibri"/>
          <w:sz w:val="22"/>
          <w:szCs w:val="22"/>
        </w:rPr>
        <w:t xml:space="preserve"> </w:t>
      </w:r>
      <w:r w:rsidR="0076250D">
        <w:rPr>
          <w:rFonts w:ascii="Calibri" w:hAnsi="Calibri"/>
          <w:sz w:val="22"/>
          <w:szCs w:val="22"/>
        </w:rPr>
        <w:t>consistent with the Comment A-7.  Include a review by Megan Lang of suggested edits</w:t>
      </w:r>
      <w:r>
        <w:rPr>
          <w:rFonts w:ascii="Calibri" w:hAnsi="Calibri"/>
          <w:sz w:val="22"/>
          <w:szCs w:val="22"/>
        </w:rPr>
        <w:t>.</w:t>
      </w:r>
    </w:p>
    <w:p w14:paraId="3FA74470" w14:textId="77777777" w:rsidR="00E83E8B" w:rsidRPr="00E83E8B" w:rsidRDefault="00E83E8B" w:rsidP="00E83E8B">
      <w:pPr>
        <w:pStyle w:val="ListParagraph"/>
        <w:numPr>
          <w:ilvl w:val="0"/>
          <w:numId w:val="19"/>
        </w:numPr>
        <w:spacing w:after="200"/>
        <w:rPr>
          <w:rFonts w:ascii="Calibri" w:hAnsi="Calibri"/>
          <w:sz w:val="22"/>
          <w:szCs w:val="22"/>
        </w:rPr>
      </w:pPr>
      <w:r w:rsidRPr="00E83E8B">
        <w:rPr>
          <w:rFonts w:ascii="Calibri" w:hAnsi="Calibri"/>
          <w:b/>
          <w:sz w:val="22"/>
          <w:szCs w:val="22"/>
        </w:rPr>
        <w:t>Remote sensing techniques will not identify most springs in arid regions.</w:t>
      </w:r>
      <w:r w:rsidRPr="00E83E8B">
        <w:rPr>
          <w:rFonts w:ascii="Calibri" w:hAnsi="Calibri"/>
          <w:sz w:val="22"/>
          <w:szCs w:val="22"/>
        </w:rPr>
        <w:t xml:space="preserve">  One reviewer suggests adding text to indicate </w:t>
      </w:r>
      <w:r w:rsidRPr="00E83E8B">
        <w:rPr>
          <w:rFonts w:ascii="Calibri" w:hAnsi="Calibri"/>
          <w:iCs/>
          <w:sz w:val="22"/>
          <w:szCs w:val="22"/>
        </w:rPr>
        <w:t>that in arid regions, typically springs are much smaller than the resolution of most remote sensing techniques; therefore, these the techniques will not identify most springs because they are very small (compared to the resolution of most remote sensing techniques) or are under canopy or under overhanging topography or steep slopes and cannot be detected using these methods.</w:t>
      </w:r>
    </w:p>
    <w:p w14:paraId="0EF9473F" w14:textId="77777777" w:rsidR="00E83E8B" w:rsidRPr="00E83E8B" w:rsidRDefault="00E83E8B" w:rsidP="00C0535E">
      <w:pPr>
        <w:spacing w:after="12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section was developed independently and has not benefited from previous Core Team review.</w:t>
      </w:r>
    </w:p>
    <w:p w14:paraId="0C2EE51A"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Include a discussion of this limitation, if supported by technical experts, within the introduction to the section.</w:t>
      </w:r>
    </w:p>
    <w:p w14:paraId="7E17C62C"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If this suggestion is not technically accurate, do not respond to the comment.</w:t>
      </w:r>
    </w:p>
    <w:p w14:paraId="27ACA7B8" w14:textId="2BF18D6A"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w:t>
      </w:r>
      <w:r w:rsidR="0076250D">
        <w:rPr>
          <w:rFonts w:ascii="Calibri" w:hAnsi="Calibri"/>
          <w:sz w:val="22"/>
          <w:szCs w:val="22"/>
        </w:rPr>
        <w:t>.</w:t>
      </w:r>
    </w:p>
    <w:p w14:paraId="1FE8A4A4" w14:textId="77777777" w:rsidR="00E83E8B" w:rsidRPr="00E83E8B" w:rsidRDefault="00E83E8B" w:rsidP="00E83E8B">
      <w:pPr>
        <w:pStyle w:val="ListParagraph"/>
        <w:numPr>
          <w:ilvl w:val="0"/>
          <w:numId w:val="19"/>
        </w:numPr>
        <w:spacing w:after="200"/>
        <w:rPr>
          <w:rFonts w:ascii="Calibri" w:hAnsi="Calibri"/>
          <w:sz w:val="22"/>
          <w:szCs w:val="22"/>
        </w:rPr>
      </w:pPr>
      <w:r w:rsidRPr="00E83E8B">
        <w:rPr>
          <w:rFonts w:ascii="Calibri" w:hAnsi="Calibri"/>
          <w:b/>
          <w:sz w:val="22"/>
          <w:szCs w:val="22"/>
        </w:rPr>
        <w:t>Selecting an Inventory Protocol.</w:t>
      </w:r>
      <w:r w:rsidRPr="00E83E8B">
        <w:rPr>
          <w:rFonts w:ascii="Calibri" w:hAnsi="Calibri"/>
          <w:sz w:val="22"/>
          <w:szCs w:val="22"/>
        </w:rPr>
        <w:t xml:space="preserve">  Comments indicate information in section 4.3.3 does not help users decide which protocol to use.  Reviewers also suggested clarifying statements in Table 4-2 and bulleted list in subsection on “Selecting an Inventory Protocol” describing Level I-III inventories.</w:t>
      </w:r>
    </w:p>
    <w:p w14:paraId="3B00E326" w14:textId="77777777" w:rsidR="00E83E8B" w:rsidRPr="00E83E8B" w:rsidRDefault="00E83E8B" w:rsidP="00C0535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Information regarding selection of the appropriate Field Guide or protocol was extracted from the GDE Business Requirements Analysis.  As noted, the phrasing of this discussion can be improved to support users faced with deciding which Field Guide to select.</w:t>
      </w:r>
    </w:p>
    <w:p w14:paraId="2C16EBCB"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Address comments within this subsection.</w:t>
      </w:r>
    </w:p>
    <w:p w14:paraId="06608D10"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2A37E59E" w14:textId="3EF442DF" w:rsidR="00C0535E" w:rsidRDefault="00C0535E" w:rsidP="00C0535E">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Pr>
          <w:rFonts w:ascii="Calibri" w:hAnsi="Calibri"/>
          <w:sz w:val="22"/>
          <w:szCs w:val="22"/>
        </w:rPr>
        <w:t>A</w:t>
      </w:r>
      <w:r w:rsidR="0076250D">
        <w:rPr>
          <w:rFonts w:ascii="Calibri" w:hAnsi="Calibri"/>
          <w:sz w:val="22"/>
          <w:szCs w:val="22"/>
        </w:rPr>
        <w:t>.</w:t>
      </w:r>
    </w:p>
    <w:p w14:paraId="2630E6AA" w14:textId="77777777" w:rsidR="00C0535E" w:rsidRPr="00C0535E" w:rsidRDefault="00E83E8B" w:rsidP="00C0535E">
      <w:pPr>
        <w:pStyle w:val="ListParagraph"/>
        <w:numPr>
          <w:ilvl w:val="0"/>
          <w:numId w:val="18"/>
        </w:numPr>
        <w:spacing w:after="200"/>
        <w:contextualSpacing w:val="0"/>
        <w:rPr>
          <w:rFonts w:ascii="Calibri" w:hAnsi="Calibri"/>
          <w:iCs/>
          <w:sz w:val="22"/>
          <w:szCs w:val="22"/>
        </w:rPr>
      </w:pPr>
      <w:r w:rsidRPr="00E83E8B">
        <w:rPr>
          <w:rFonts w:ascii="Calibri" w:hAnsi="Calibri"/>
          <w:b/>
          <w:sz w:val="22"/>
          <w:szCs w:val="22"/>
        </w:rPr>
        <w:t>Develop content for “</w:t>
      </w:r>
      <w:r w:rsidRPr="00E83E8B">
        <w:rPr>
          <w:rFonts w:ascii="Calibri" w:hAnsi="Calibri"/>
          <w:b/>
          <w:bCs/>
          <w:sz w:val="22"/>
          <w:szCs w:val="22"/>
        </w:rPr>
        <w:t>Use of Other Existing Monitoring Sites” subsection.</w:t>
      </w:r>
      <w:r w:rsidRPr="00E83E8B">
        <w:rPr>
          <w:rFonts w:ascii="Calibri" w:hAnsi="Calibri"/>
          <w:b/>
          <w:iCs/>
          <w:sz w:val="22"/>
          <w:szCs w:val="22"/>
        </w:rPr>
        <w:t xml:space="preserve"> </w:t>
      </w:r>
    </w:p>
    <w:p w14:paraId="28C4A2FB" w14:textId="565B55DC" w:rsidR="00E83E8B" w:rsidRPr="00E83E8B" w:rsidRDefault="00C0535E" w:rsidP="00C0535E">
      <w:pPr>
        <w:pStyle w:val="ListParagraph"/>
        <w:spacing w:after="200"/>
        <w:ind w:left="360"/>
        <w:rPr>
          <w:rFonts w:ascii="Calibri" w:hAnsi="Calibri"/>
          <w:iCs/>
          <w:sz w:val="22"/>
          <w:szCs w:val="22"/>
        </w:rPr>
      </w:pPr>
      <w:r w:rsidRPr="00C0535E">
        <w:rPr>
          <w:rFonts w:ascii="Calibri" w:hAnsi="Calibri"/>
          <w:iCs/>
          <w:sz w:val="22"/>
          <w:szCs w:val="22"/>
          <w:u w:val="single"/>
        </w:rPr>
        <w:t>Background</w:t>
      </w:r>
      <w:r>
        <w:rPr>
          <w:rFonts w:ascii="Calibri" w:hAnsi="Calibri"/>
          <w:b/>
          <w:iCs/>
          <w:sz w:val="22"/>
          <w:szCs w:val="22"/>
        </w:rPr>
        <w:t xml:space="preserve">: </w:t>
      </w:r>
      <w:r w:rsidR="00E83E8B" w:rsidRPr="00E83E8B">
        <w:rPr>
          <w:rFonts w:ascii="Calibri" w:hAnsi="Calibri"/>
          <w:iCs/>
          <w:sz w:val="22"/>
          <w:szCs w:val="22"/>
        </w:rPr>
        <w:t>Content for this section was not developed for the current version of the Technical Guide.</w:t>
      </w:r>
    </w:p>
    <w:p w14:paraId="1AAD42DD" w14:textId="77777777" w:rsidR="00E83E8B" w:rsidRP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Develop general content for this section.</w:t>
      </w:r>
    </w:p>
    <w:p w14:paraId="03EADD4C" w14:textId="77777777" w:rsidR="00E83E8B" w:rsidRDefault="00E83E8B" w:rsidP="00C0535E">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Delete this subsection if the Core Team determines it is not warranted.</w:t>
      </w:r>
    </w:p>
    <w:p w14:paraId="7BCC059E" w14:textId="5693A587" w:rsidR="00572AC1" w:rsidRDefault="00572AC1" w:rsidP="00572AC1">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sidR="0076250D">
        <w:rPr>
          <w:rFonts w:ascii="Calibri" w:hAnsi="Calibri"/>
          <w:sz w:val="22"/>
          <w:szCs w:val="22"/>
        </w:rPr>
        <w:t>A.</w:t>
      </w:r>
    </w:p>
    <w:p w14:paraId="64386B3F" w14:textId="77777777" w:rsidR="00E83E8B" w:rsidRPr="00E83E8B" w:rsidRDefault="00E83E8B" w:rsidP="00E83E8B">
      <w:pPr>
        <w:pStyle w:val="ListParagraph"/>
        <w:numPr>
          <w:ilvl w:val="0"/>
          <w:numId w:val="18"/>
        </w:numPr>
        <w:spacing w:after="200"/>
        <w:rPr>
          <w:rFonts w:ascii="Calibri" w:hAnsi="Calibri"/>
          <w:sz w:val="22"/>
          <w:szCs w:val="22"/>
        </w:rPr>
      </w:pPr>
      <w:r w:rsidRPr="00E83E8B">
        <w:rPr>
          <w:rFonts w:ascii="Calibri" w:hAnsi="Calibri"/>
          <w:b/>
          <w:sz w:val="22"/>
          <w:szCs w:val="22"/>
        </w:rPr>
        <w:t>Create a Technical Note on suggested database standards for GW data.</w:t>
      </w:r>
      <w:r w:rsidRPr="00E83E8B">
        <w:rPr>
          <w:rFonts w:ascii="Calibri" w:hAnsi="Calibri"/>
          <w:sz w:val="22"/>
          <w:szCs w:val="22"/>
        </w:rPr>
        <w:t xml:space="preserve">  A reviewer suggests identifying suggested database standards would help facilitate migrating data into a future database (see Section 5.4 Evaluation and Reporting).</w:t>
      </w:r>
    </w:p>
    <w:p w14:paraId="63774A65" w14:textId="77777777" w:rsidR="00E83E8B" w:rsidRPr="00E83E8B" w:rsidRDefault="00E83E8B" w:rsidP="00E83E8B">
      <w:pPr>
        <w:pStyle w:val="ListParagraph"/>
        <w:spacing w:after="200"/>
        <w:rPr>
          <w:rFonts w:ascii="Calibri" w:hAnsi="Calibri"/>
          <w:sz w:val="22"/>
          <w:szCs w:val="22"/>
        </w:rPr>
      </w:pPr>
      <w:r w:rsidRPr="00E83E8B">
        <w:rPr>
          <w:rFonts w:ascii="Calibri" w:hAnsi="Calibri"/>
          <w:sz w:val="22"/>
          <w:szCs w:val="22"/>
        </w:rPr>
        <w:lastRenderedPageBreak/>
        <w:t>Background: The need for database standards and linkages to FS database applications will be addressed during the “FS Application Dependency Assessment” concurrent with internal FS and partner review.  Development of the suggested Technical Note would benefit from the assessment and comment.</w:t>
      </w:r>
    </w:p>
    <w:p w14:paraId="726DDDDA" w14:textId="77777777" w:rsidR="00E83E8B" w:rsidRPr="00E83E8B" w:rsidRDefault="00E83E8B" w:rsidP="00572AC1">
      <w:pPr>
        <w:spacing w:after="120"/>
        <w:ind w:left="72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(Proposed Reconciliation)</w:t>
      </w:r>
      <w:r w:rsidRPr="00E83E8B">
        <w:rPr>
          <w:rFonts w:ascii="Calibri" w:hAnsi="Calibri"/>
          <w:i/>
          <w:sz w:val="22"/>
          <w:szCs w:val="22"/>
        </w:rPr>
        <w:t xml:space="preserve"> – Defer a responding to this comment until the FS Application Dependency Assessment and internal FS/partner review has occurred.</w:t>
      </w:r>
    </w:p>
    <w:p w14:paraId="7BE4FA3D" w14:textId="77777777" w:rsidR="00E83E8B" w:rsidRPr="00E83E8B" w:rsidRDefault="00E83E8B" w:rsidP="00572AC1">
      <w:pPr>
        <w:spacing w:after="120"/>
        <w:ind w:left="72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Develop the suggested Technical Note.</w:t>
      </w:r>
    </w:p>
    <w:p w14:paraId="1A0E478E" w14:textId="7B45DDC8" w:rsidR="00572AC1" w:rsidRDefault="00572AC1" w:rsidP="00572AC1">
      <w:pPr>
        <w:spacing w:after="120"/>
        <w:ind w:left="360"/>
        <w:rPr>
          <w:rFonts w:ascii="Calibri" w:hAnsi="Calibri"/>
          <w:sz w:val="22"/>
          <w:szCs w:val="22"/>
        </w:rPr>
      </w:pPr>
      <w:r>
        <w:rPr>
          <w:rFonts w:ascii="Calibri" w:hAnsi="Calibri"/>
          <w:b/>
          <w:sz w:val="22"/>
          <w:szCs w:val="22"/>
          <w:u w:val="single"/>
        </w:rPr>
        <w:t>Recommendation</w:t>
      </w:r>
      <w:r w:rsidRPr="009253A7">
        <w:rPr>
          <w:rFonts w:ascii="Calibri" w:hAnsi="Calibri"/>
          <w:b/>
          <w:sz w:val="22"/>
          <w:szCs w:val="22"/>
        </w:rPr>
        <w:t>:</w:t>
      </w:r>
      <w:r>
        <w:rPr>
          <w:rFonts w:ascii="Calibri" w:hAnsi="Calibri"/>
          <w:sz w:val="22"/>
          <w:szCs w:val="22"/>
        </w:rPr>
        <w:t xml:space="preserve"> </w:t>
      </w:r>
      <w:r w:rsidRPr="009253A7">
        <w:rPr>
          <w:rFonts w:ascii="Calibri" w:hAnsi="Calibri"/>
          <w:sz w:val="22"/>
          <w:szCs w:val="22"/>
        </w:rPr>
        <w:t xml:space="preserve">CT agreement to move forward with Option </w:t>
      </w:r>
      <w:r w:rsidR="0076250D">
        <w:rPr>
          <w:rFonts w:ascii="Calibri" w:hAnsi="Calibri"/>
          <w:sz w:val="22"/>
          <w:szCs w:val="22"/>
        </w:rPr>
        <w:t>A.</w:t>
      </w:r>
    </w:p>
    <w:p w14:paraId="18EF0E83" w14:textId="222F2DB2" w:rsidR="00E748E4" w:rsidRPr="00E748E4" w:rsidRDefault="00BD03A4" w:rsidP="00572AC1">
      <w:pPr>
        <w:pStyle w:val="Heading1"/>
        <w:shd w:val="clear" w:color="auto" w:fill="DBE5F1" w:themeFill="accent1" w:themeFillTint="33"/>
        <w:tabs>
          <w:tab w:val="clear" w:pos="450"/>
          <w:tab w:val="num" w:pos="360"/>
        </w:tabs>
        <w:ind w:hanging="450"/>
        <w:rPr>
          <w:rStyle w:val="Strong"/>
          <w:b/>
        </w:rPr>
      </w:pPr>
      <w:r w:rsidRPr="00BD03A4">
        <w:rPr>
          <w:rStyle w:val="Strong"/>
          <w:b/>
        </w:rPr>
        <w:t>Internal FS and Partner/Affiliate Review Process</w:t>
      </w:r>
      <w:r>
        <w:rPr>
          <w:rStyle w:val="Strong"/>
          <w:b/>
        </w:rPr>
        <w:t xml:space="preserve"> </w:t>
      </w:r>
    </w:p>
    <w:p w14:paraId="14CAF544" w14:textId="0806D68B" w:rsidR="00BD03A4" w:rsidRDefault="0076250D" w:rsidP="0076250D">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provided an overview of the internal FS review and partner/affiliate review process.  Both are currently scheduled to start on September 16.  The FS internal review will be requested by the NFS Deputy Chief</w:t>
      </w:r>
      <w:r w:rsidR="00F60FF4">
        <w:rPr>
          <w:rStyle w:val="Strong"/>
          <w:rFonts w:asciiTheme="minorHAnsi" w:hAnsiTheme="minorHAnsi" w:cs="Arial"/>
          <w:b w:val="0"/>
          <w:color w:val="000000"/>
          <w:sz w:val="22"/>
          <w:szCs w:val="22"/>
        </w:rPr>
        <w:t xml:space="preserve"> and run for 60 days</w:t>
      </w:r>
      <w:r>
        <w:rPr>
          <w:rStyle w:val="Strong"/>
          <w:rFonts w:asciiTheme="minorHAnsi" w:hAnsiTheme="minorHAnsi" w:cs="Arial"/>
          <w:b w:val="0"/>
          <w:color w:val="000000"/>
          <w:sz w:val="22"/>
          <w:szCs w:val="22"/>
        </w:rPr>
        <w:t xml:space="preserve">.  A draft letter outlining the process was provided as pre-work.  This review is intended to accomplish (a) internal managerial and technical review, (b) a </w:t>
      </w:r>
      <w:r w:rsidR="00BD03A4" w:rsidRPr="0076250D">
        <w:rPr>
          <w:rStyle w:val="Strong"/>
          <w:rFonts w:asciiTheme="minorHAnsi" w:hAnsiTheme="minorHAnsi" w:cs="Arial"/>
          <w:b w:val="0"/>
          <w:color w:val="000000"/>
          <w:sz w:val="22"/>
          <w:szCs w:val="22"/>
        </w:rPr>
        <w:t>FS Application Dependency Assessment</w:t>
      </w:r>
      <w:r>
        <w:rPr>
          <w:rStyle w:val="Strong"/>
          <w:rFonts w:asciiTheme="minorHAnsi" w:hAnsiTheme="minorHAnsi" w:cs="Arial"/>
          <w:b w:val="0"/>
          <w:color w:val="000000"/>
          <w:sz w:val="22"/>
          <w:szCs w:val="22"/>
        </w:rPr>
        <w:t xml:space="preserve">, and (c) </w:t>
      </w:r>
      <w:r w:rsidR="00BD03A4" w:rsidRPr="0076250D">
        <w:rPr>
          <w:rStyle w:val="Strong"/>
          <w:rFonts w:asciiTheme="minorHAnsi" w:hAnsiTheme="minorHAnsi" w:cs="Arial"/>
          <w:b w:val="0"/>
          <w:color w:val="000000"/>
          <w:sz w:val="22"/>
          <w:szCs w:val="22"/>
        </w:rPr>
        <w:t>FS Dat</w:t>
      </w:r>
      <w:r>
        <w:rPr>
          <w:rStyle w:val="Strong"/>
          <w:rFonts w:asciiTheme="minorHAnsi" w:hAnsiTheme="minorHAnsi" w:cs="Arial"/>
          <w:b w:val="0"/>
          <w:color w:val="000000"/>
          <w:sz w:val="22"/>
          <w:szCs w:val="22"/>
        </w:rPr>
        <w:t xml:space="preserve">a Dictionary/Geo-Database design.  In preparing for this series of concurrent reviews, we will be developing information for the application dependency assessment and the GIS data dictionary and geo-data base design.  Pete </w:t>
      </w:r>
      <w:proofErr w:type="spellStart"/>
      <w:r>
        <w:rPr>
          <w:rStyle w:val="Strong"/>
          <w:rFonts w:asciiTheme="minorHAnsi" w:hAnsiTheme="minorHAnsi" w:cs="Arial"/>
          <w:b w:val="0"/>
          <w:color w:val="000000"/>
          <w:sz w:val="22"/>
          <w:szCs w:val="22"/>
        </w:rPr>
        <w:t>Kilbourne</w:t>
      </w:r>
      <w:proofErr w:type="spellEnd"/>
      <w:r>
        <w:rPr>
          <w:rStyle w:val="Strong"/>
          <w:rFonts w:asciiTheme="minorHAnsi" w:hAnsiTheme="minorHAnsi" w:cs="Arial"/>
          <w:b w:val="0"/>
          <w:color w:val="000000"/>
          <w:sz w:val="22"/>
          <w:szCs w:val="22"/>
        </w:rPr>
        <w:t>, who recently retired from the Manti-</w:t>
      </w:r>
      <w:proofErr w:type="spellStart"/>
      <w:r>
        <w:rPr>
          <w:rStyle w:val="Strong"/>
          <w:rFonts w:asciiTheme="minorHAnsi" w:hAnsiTheme="minorHAnsi" w:cs="Arial"/>
          <w:b w:val="0"/>
          <w:color w:val="000000"/>
          <w:sz w:val="22"/>
          <w:szCs w:val="22"/>
        </w:rPr>
        <w:t>LaSal</w:t>
      </w:r>
      <w:proofErr w:type="spellEnd"/>
      <w:r>
        <w:rPr>
          <w:rStyle w:val="Strong"/>
          <w:rFonts w:asciiTheme="minorHAnsi" w:hAnsiTheme="minorHAnsi" w:cs="Arial"/>
          <w:b w:val="0"/>
          <w:color w:val="000000"/>
          <w:sz w:val="22"/>
          <w:szCs w:val="22"/>
        </w:rPr>
        <w:t xml:space="preserve"> National Forest located in Utah, will be assisting with this effort.  Pete is a forest geologist with extensive experience in GIS and geo-database design.</w:t>
      </w:r>
    </w:p>
    <w:p w14:paraId="07404AAC" w14:textId="0961386A" w:rsidR="00E748E4" w:rsidRPr="00F60FF4" w:rsidRDefault="0076250D" w:rsidP="00E748E4">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The partner and affiliate review process will be similar to that conducted by the technical reviewers and will be initiated by a message from Chris Carlson.  </w:t>
      </w:r>
      <w:r w:rsidR="00F60FF4">
        <w:rPr>
          <w:rStyle w:val="Strong"/>
          <w:rFonts w:asciiTheme="minorHAnsi" w:hAnsiTheme="minorHAnsi" w:cs="Arial"/>
          <w:b w:val="0"/>
          <w:color w:val="000000"/>
          <w:sz w:val="22"/>
          <w:szCs w:val="22"/>
        </w:rPr>
        <w:t xml:space="preserve">We will provide a 60-day review period.  </w:t>
      </w:r>
      <w:r>
        <w:rPr>
          <w:rStyle w:val="Strong"/>
          <w:rFonts w:asciiTheme="minorHAnsi" w:hAnsiTheme="minorHAnsi" w:cs="Arial"/>
          <w:b w:val="0"/>
          <w:color w:val="000000"/>
          <w:sz w:val="22"/>
          <w:szCs w:val="22"/>
        </w:rPr>
        <w:t xml:space="preserve">A list of partner and affiliate reviewers was included a pre-work. </w:t>
      </w:r>
      <w:r w:rsidR="00F60FF4">
        <w:rPr>
          <w:rStyle w:val="Strong"/>
          <w:rFonts w:asciiTheme="minorHAnsi" w:hAnsiTheme="minorHAnsi" w:cs="Arial"/>
          <w:b w:val="0"/>
          <w:color w:val="000000"/>
          <w:sz w:val="22"/>
          <w:szCs w:val="22"/>
        </w:rPr>
        <w:t xml:space="preserve"> This list will need review by the Core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E748E4" w14:paraId="66CB1DD6" w14:textId="77777777" w:rsidTr="00F55097">
        <w:tc>
          <w:tcPr>
            <w:tcW w:w="1098" w:type="dxa"/>
            <w:shd w:val="clear" w:color="auto" w:fill="C6D9F1" w:themeFill="text2" w:themeFillTint="33"/>
          </w:tcPr>
          <w:p w14:paraId="487D6241" w14:textId="77777777" w:rsidR="00E748E4" w:rsidRDefault="00E748E4" w:rsidP="00E748E4">
            <w:pPr>
              <w:rPr>
                <w:rStyle w:val="Strong"/>
                <w:rFonts w:asciiTheme="minorHAnsi" w:hAnsiTheme="minorHAnsi" w:cs="Arial"/>
                <w:color w:val="000000"/>
                <w:sz w:val="22"/>
                <w:szCs w:val="22"/>
              </w:rPr>
            </w:pPr>
            <w:r w:rsidRPr="00880BBC">
              <w:rPr>
                <w:rStyle w:val="Strong"/>
                <w:rFonts w:asciiTheme="minorHAnsi" w:hAnsiTheme="minorHAnsi" w:cs="Arial"/>
                <w:color w:val="000000"/>
                <w:sz w:val="22"/>
                <w:szCs w:val="22"/>
              </w:rPr>
              <w:t>Action</w:t>
            </w:r>
            <w:r>
              <w:rPr>
                <w:rStyle w:val="Strong"/>
                <w:rFonts w:asciiTheme="minorHAnsi" w:hAnsiTheme="minorHAnsi" w:cs="Arial"/>
                <w:color w:val="000000"/>
                <w:sz w:val="22"/>
                <w:szCs w:val="22"/>
              </w:rPr>
              <w:t>(s)</w:t>
            </w:r>
            <w:r w:rsidRPr="00880BBC">
              <w:rPr>
                <w:rStyle w:val="Strong"/>
                <w:rFonts w:asciiTheme="minorHAnsi" w:hAnsiTheme="minorHAnsi" w:cs="Arial"/>
                <w:color w:val="000000"/>
                <w:sz w:val="22"/>
                <w:szCs w:val="22"/>
              </w:rPr>
              <w:t xml:space="preserve">: </w:t>
            </w:r>
            <w:r>
              <w:rPr>
                <w:rStyle w:val="Strong"/>
                <w:rFonts w:asciiTheme="minorHAnsi" w:hAnsiTheme="minorHAnsi" w:cs="Arial"/>
                <w:color w:val="000000"/>
                <w:sz w:val="22"/>
                <w:szCs w:val="22"/>
              </w:rPr>
              <w:t xml:space="preserve"> </w:t>
            </w:r>
          </w:p>
        </w:tc>
        <w:tc>
          <w:tcPr>
            <w:tcW w:w="8298" w:type="dxa"/>
            <w:shd w:val="clear" w:color="auto" w:fill="C6D9F1" w:themeFill="text2" w:themeFillTint="33"/>
          </w:tcPr>
          <w:p w14:paraId="1D561EE6" w14:textId="77777777" w:rsidR="00E748E4" w:rsidRDefault="00F60FF4" w:rsidP="00FE1A97">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Core Team members should provide suggested additions and corrections to the partner and affiliate reviewer roster by July 12, 2013.</w:t>
            </w:r>
          </w:p>
          <w:p w14:paraId="0D2F332E" w14:textId="58EC9B18" w:rsidR="00F60FF4" w:rsidRPr="00F55097" w:rsidRDefault="00F60FF4" w:rsidP="00FE1A97">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Chris Carlson will notify partner/affiliate reviewers of the opportunity for review in late July or early August.</w:t>
            </w:r>
          </w:p>
        </w:tc>
      </w:tr>
    </w:tbl>
    <w:p w14:paraId="20BD28DF" w14:textId="0BEC1441" w:rsidR="002E24F7" w:rsidRPr="002E24F7" w:rsidRDefault="002E24F7" w:rsidP="00572AC1">
      <w:pPr>
        <w:pStyle w:val="Heading1"/>
        <w:shd w:val="clear" w:color="auto" w:fill="DBE5F1" w:themeFill="accent1" w:themeFillTint="33"/>
        <w:ind w:hanging="450"/>
        <w:rPr>
          <w:rStyle w:val="Strong"/>
          <w:b/>
          <w:bCs w:val="0"/>
        </w:rPr>
      </w:pPr>
      <w:r w:rsidRPr="002E24F7">
        <w:rPr>
          <w:rStyle w:val="Strong"/>
          <w:b/>
        </w:rPr>
        <w:t>Implementation – Communication and Training</w:t>
      </w:r>
    </w:p>
    <w:p w14:paraId="13D5B09B" w14:textId="1DDB742C" w:rsidR="002E24F7" w:rsidRPr="002E24F7" w:rsidRDefault="00F60FF4" w:rsidP="002E24F7">
      <w:pPr>
        <w:spacing w:before="20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The </w:t>
      </w:r>
      <w:r w:rsidR="002E24F7" w:rsidRPr="002E24F7">
        <w:rPr>
          <w:rStyle w:val="Strong"/>
          <w:rFonts w:asciiTheme="minorHAnsi" w:hAnsiTheme="minorHAnsi" w:cs="Arial"/>
          <w:b w:val="0"/>
          <w:color w:val="000000"/>
          <w:sz w:val="22"/>
          <w:szCs w:val="22"/>
        </w:rPr>
        <w:t>Communication and Training Work Group</w:t>
      </w:r>
      <w:r>
        <w:rPr>
          <w:rStyle w:val="Strong"/>
          <w:rFonts w:asciiTheme="minorHAnsi" w:hAnsiTheme="minorHAnsi" w:cs="Arial"/>
          <w:b w:val="0"/>
          <w:color w:val="000000"/>
          <w:sz w:val="22"/>
          <w:szCs w:val="22"/>
        </w:rPr>
        <w:t xml:space="preserve"> is forming up and will be assessing existing training and identifying revisions and new training needs.  Ken Brewer is leading this effort and will be developing a detailed action </w:t>
      </w:r>
      <w:bookmarkEnd w:id="0"/>
      <w:r>
        <w:rPr>
          <w:rStyle w:val="Strong"/>
          <w:rFonts w:asciiTheme="minorHAnsi" w:hAnsiTheme="minorHAnsi" w:cs="Arial"/>
          <w:b w:val="0"/>
          <w:color w:val="000000"/>
          <w:sz w:val="22"/>
          <w:szCs w:val="22"/>
        </w:rPr>
        <w:t>plan for the Work Group.</w:t>
      </w:r>
    </w:p>
    <w:sectPr w:rsidR="002E24F7" w:rsidRPr="002E24F7" w:rsidSect="004D40F2">
      <w:footerReference w:type="default" r:id="rId11"/>
      <w:pgSz w:w="12240" w:h="15840"/>
      <w:pgMar w:top="900" w:right="1260" w:bottom="15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254F8" w14:textId="77777777" w:rsidR="008A3064" w:rsidRDefault="008A3064" w:rsidP="002744C0">
      <w:r>
        <w:separator/>
      </w:r>
    </w:p>
  </w:endnote>
  <w:endnote w:type="continuationSeparator" w:id="0">
    <w:p w14:paraId="5190B099" w14:textId="77777777" w:rsidR="008A3064" w:rsidRDefault="008A3064"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5E7DC570" w:rsidR="008A3064" w:rsidRPr="002744C0" w:rsidRDefault="008A3064"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Core Team Meeting Notes 6/18/13 (v1.1)</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9B315D">
      <w:rPr>
        <w:rStyle w:val="PageNumber"/>
        <w:rFonts w:asciiTheme="minorHAnsi" w:hAnsiTheme="minorHAnsi"/>
        <w:b/>
        <w:i/>
        <w:noProof/>
        <w:sz w:val="20"/>
        <w:szCs w:val="20"/>
      </w:rPr>
      <w:t>13</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B933D" w14:textId="77777777" w:rsidR="008A3064" w:rsidRDefault="008A3064" w:rsidP="002744C0">
      <w:r>
        <w:separator/>
      </w:r>
    </w:p>
  </w:footnote>
  <w:footnote w:type="continuationSeparator" w:id="0">
    <w:p w14:paraId="65AB16D8" w14:textId="77777777" w:rsidR="008A3064" w:rsidRDefault="008A3064"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93C"/>
    <w:multiLevelType w:val="hybridMultilevel"/>
    <w:tmpl w:val="F05C8C1A"/>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96798F"/>
    <w:multiLevelType w:val="hybridMultilevel"/>
    <w:tmpl w:val="C0C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0EF"/>
    <w:multiLevelType w:val="hybridMultilevel"/>
    <w:tmpl w:val="B2BC7A86"/>
    <w:lvl w:ilvl="0" w:tplc="F52069A4">
      <w:start w:val="1"/>
      <w:numFmt w:val="bullet"/>
      <w:lvlText w:val="-"/>
      <w:lvlJc w:val="left"/>
      <w:pPr>
        <w:ind w:left="180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292C"/>
    <w:multiLevelType w:val="hybridMultilevel"/>
    <w:tmpl w:val="09C8A680"/>
    <w:lvl w:ilvl="0" w:tplc="17E4C51C">
      <w:start w:val="1"/>
      <w:numFmt w:val="decimal"/>
      <w:pStyle w:val="Heading1"/>
      <w:lvlText w:val="%1."/>
      <w:lvlJc w:val="left"/>
      <w:pPr>
        <w:tabs>
          <w:tab w:val="num" w:pos="450"/>
        </w:tabs>
        <w:ind w:left="45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A0F494E"/>
    <w:multiLevelType w:val="hybridMultilevel"/>
    <w:tmpl w:val="64323BD8"/>
    <w:lvl w:ilvl="0" w:tplc="D96CB6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2F02D0"/>
    <w:multiLevelType w:val="hybridMultilevel"/>
    <w:tmpl w:val="63984EAC"/>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517768"/>
    <w:multiLevelType w:val="hybridMultilevel"/>
    <w:tmpl w:val="3C4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41CFF"/>
    <w:multiLevelType w:val="hybridMultilevel"/>
    <w:tmpl w:val="77D6F234"/>
    <w:lvl w:ilvl="0" w:tplc="76AC3B20">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130E7"/>
    <w:multiLevelType w:val="hybridMultilevel"/>
    <w:tmpl w:val="FBD4B4EE"/>
    <w:lvl w:ilvl="0" w:tplc="04090005">
      <w:start w:val="1"/>
      <w:numFmt w:val="bullet"/>
      <w:pStyle w:val="Stro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A1C8C"/>
    <w:multiLevelType w:val="hybridMultilevel"/>
    <w:tmpl w:val="1B3051FC"/>
    <w:lvl w:ilvl="0" w:tplc="3306CB52">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295F43"/>
    <w:multiLevelType w:val="hybridMultilevel"/>
    <w:tmpl w:val="C13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F0CE0"/>
    <w:multiLevelType w:val="hybridMultilevel"/>
    <w:tmpl w:val="530C6548"/>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76880"/>
    <w:multiLevelType w:val="hybridMultilevel"/>
    <w:tmpl w:val="6F82684C"/>
    <w:lvl w:ilvl="0" w:tplc="50622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A15217"/>
    <w:multiLevelType w:val="hybridMultilevel"/>
    <w:tmpl w:val="E28E2566"/>
    <w:lvl w:ilvl="0" w:tplc="DDBE63C6">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1D2609"/>
    <w:multiLevelType w:val="hybridMultilevel"/>
    <w:tmpl w:val="DB34DD34"/>
    <w:lvl w:ilvl="0" w:tplc="F52069A4">
      <w:start w:val="1"/>
      <w:numFmt w:val="bullet"/>
      <w:lvlText w:val="-"/>
      <w:lvlJc w:val="left"/>
      <w:pPr>
        <w:ind w:left="1440" w:hanging="360"/>
      </w:pPr>
      <w:rPr>
        <w:rFonts w:ascii="Courier New" w:hAnsi="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A24E27"/>
    <w:multiLevelType w:val="hybridMultilevel"/>
    <w:tmpl w:val="0F94F64A"/>
    <w:lvl w:ilvl="0" w:tplc="5062216E">
      <w:start w:val="1"/>
      <w:numFmt w:val="decimal"/>
      <w:lvlText w:val="%1."/>
      <w:lvlJc w:val="left"/>
      <w:pPr>
        <w:ind w:left="720" w:hanging="360"/>
      </w:pPr>
      <w:rPr>
        <w:b/>
      </w:rPr>
    </w:lvl>
    <w:lvl w:ilvl="1" w:tplc="F52069A4">
      <w:start w:val="1"/>
      <w:numFmt w:val="bullet"/>
      <w:lvlText w:val="-"/>
      <w:lvlJc w:val="left"/>
      <w:pPr>
        <w:ind w:left="1440" w:hanging="360"/>
      </w:pPr>
      <w:rPr>
        <w:rFonts w:ascii="Courier New" w:hAnsi="Courier New" w:hint="default"/>
      </w:rPr>
    </w:lvl>
    <w:lvl w:ilvl="2" w:tplc="761CA7BC">
      <w:start w:val="1"/>
      <w:numFmt w:val="bullet"/>
      <w:lvlText w:val=""/>
      <w:lvlJc w:val="left"/>
      <w:pPr>
        <w:ind w:left="1440" w:hanging="360"/>
      </w:pPr>
      <w:rPr>
        <w:rFonts w:ascii="Symbol" w:hAnsi="Symbol" w:hint="default"/>
        <w:sz w:val="22"/>
        <w:szCs w:val="22"/>
      </w:rPr>
    </w:lvl>
    <w:lvl w:ilvl="3" w:tplc="16B0A634">
      <w:start w:val="1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0"/>
  </w:num>
  <w:num w:numId="5">
    <w:abstractNumId w:val="1"/>
  </w:num>
  <w:num w:numId="6">
    <w:abstractNumId w:val="15"/>
  </w:num>
  <w:num w:numId="7">
    <w:abstractNumId w:val="0"/>
  </w:num>
  <w:num w:numId="8">
    <w:abstractNumId w:val="6"/>
  </w:num>
  <w:num w:numId="9">
    <w:abstractNumId w:val="8"/>
  </w:num>
  <w:num w:numId="10">
    <w:abstractNumId w:val="17"/>
  </w:num>
  <w:num w:numId="11">
    <w:abstractNumId w:val="14"/>
  </w:num>
  <w:num w:numId="12">
    <w:abstractNumId w:val="13"/>
  </w:num>
  <w:num w:numId="13">
    <w:abstractNumId w:val="7"/>
  </w:num>
  <w:num w:numId="14">
    <w:abstractNumId w:val="11"/>
  </w:num>
  <w:num w:numId="15">
    <w:abstractNumId w:val="5"/>
  </w:num>
  <w:num w:numId="16">
    <w:abstractNumId w:val="2"/>
  </w:num>
  <w:num w:numId="17">
    <w:abstractNumId w:val="18"/>
  </w:num>
  <w:num w:numId="18">
    <w:abstractNumId w:val="16"/>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6D0A"/>
    <w:rsid w:val="0001794F"/>
    <w:rsid w:val="0002567C"/>
    <w:rsid w:val="00037E79"/>
    <w:rsid w:val="00041C71"/>
    <w:rsid w:val="000472DE"/>
    <w:rsid w:val="000516DF"/>
    <w:rsid w:val="000550D4"/>
    <w:rsid w:val="00066D44"/>
    <w:rsid w:val="00085658"/>
    <w:rsid w:val="000A5709"/>
    <w:rsid w:val="000B1E2E"/>
    <w:rsid w:val="000C377A"/>
    <w:rsid w:val="00107495"/>
    <w:rsid w:val="001214FC"/>
    <w:rsid w:val="00142AEC"/>
    <w:rsid w:val="00167842"/>
    <w:rsid w:val="001750D9"/>
    <w:rsid w:val="001A60A4"/>
    <w:rsid w:val="001B16C5"/>
    <w:rsid w:val="001B32E5"/>
    <w:rsid w:val="001C4322"/>
    <w:rsid w:val="001D3A5D"/>
    <w:rsid w:val="001E3191"/>
    <w:rsid w:val="002108BA"/>
    <w:rsid w:val="00216A8B"/>
    <w:rsid w:val="00217C81"/>
    <w:rsid w:val="00254B47"/>
    <w:rsid w:val="0026143C"/>
    <w:rsid w:val="002744C0"/>
    <w:rsid w:val="00291638"/>
    <w:rsid w:val="00294179"/>
    <w:rsid w:val="002A5835"/>
    <w:rsid w:val="002B1E63"/>
    <w:rsid w:val="002B22BD"/>
    <w:rsid w:val="002B7A32"/>
    <w:rsid w:val="002C4C88"/>
    <w:rsid w:val="002C5095"/>
    <w:rsid w:val="002D53F4"/>
    <w:rsid w:val="002E24F7"/>
    <w:rsid w:val="002E4D48"/>
    <w:rsid w:val="002F5730"/>
    <w:rsid w:val="0030234D"/>
    <w:rsid w:val="003168C2"/>
    <w:rsid w:val="00323524"/>
    <w:rsid w:val="0034098C"/>
    <w:rsid w:val="00360C3D"/>
    <w:rsid w:val="0036331D"/>
    <w:rsid w:val="00377482"/>
    <w:rsid w:val="00380EFB"/>
    <w:rsid w:val="003973AB"/>
    <w:rsid w:val="003A5A18"/>
    <w:rsid w:val="003D4894"/>
    <w:rsid w:val="003D4B39"/>
    <w:rsid w:val="003F715B"/>
    <w:rsid w:val="00427893"/>
    <w:rsid w:val="0043744F"/>
    <w:rsid w:val="00441CCC"/>
    <w:rsid w:val="00441F09"/>
    <w:rsid w:val="00464FB8"/>
    <w:rsid w:val="0046676E"/>
    <w:rsid w:val="004A6680"/>
    <w:rsid w:val="004C35CD"/>
    <w:rsid w:val="004D201C"/>
    <w:rsid w:val="004D40F2"/>
    <w:rsid w:val="004F31E4"/>
    <w:rsid w:val="004F44C0"/>
    <w:rsid w:val="00522143"/>
    <w:rsid w:val="00526364"/>
    <w:rsid w:val="00541486"/>
    <w:rsid w:val="0055532E"/>
    <w:rsid w:val="00563CBA"/>
    <w:rsid w:val="00572AC1"/>
    <w:rsid w:val="005B19E6"/>
    <w:rsid w:val="005E2198"/>
    <w:rsid w:val="005E3715"/>
    <w:rsid w:val="005E4E11"/>
    <w:rsid w:val="005E6801"/>
    <w:rsid w:val="005F71B6"/>
    <w:rsid w:val="00601112"/>
    <w:rsid w:val="00613DB4"/>
    <w:rsid w:val="00650022"/>
    <w:rsid w:val="006536DA"/>
    <w:rsid w:val="00660EE0"/>
    <w:rsid w:val="0068390A"/>
    <w:rsid w:val="006841F0"/>
    <w:rsid w:val="006D0A35"/>
    <w:rsid w:val="006E070B"/>
    <w:rsid w:val="006E080C"/>
    <w:rsid w:val="006E181E"/>
    <w:rsid w:val="00715FA6"/>
    <w:rsid w:val="0072583B"/>
    <w:rsid w:val="00733202"/>
    <w:rsid w:val="00733F15"/>
    <w:rsid w:val="0076250D"/>
    <w:rsid w:val="00772DA2"/>
    <w:rsid w:val="00794561"/>
    <w:rsid w:val="00797ECF"/>
    <w:rsid w:val="007D59DC"/>
    <w:rsid w:val="007F0DD3"/>
    <w:rsid w:val="00813AB0"/>
    <w:rsid w:val="00814E12"/>
    <w:rsid w:val="0081533E"/>
    <w:rsid w:val="00821538"/>
    <w:rsid w:val="00827563"/>
    <w:rsid w:val="00830F62"/>
    <w:rsid w:val="00834CC5"/>
    <w:rsid w:val="0085424B"/>
    <w:rsid w:val="0085688F"/>
    <w:rsid w:val="00860B33"/>
    <w:rsid w:val="00894D0E"/>
    <w:rsid w:val="008A3064"/>
    <w:rsid w:val="008B14E3"/>
    <w:rsid w:val="008B5E43"/>
    <w:rsid w:val="008C3A35"/>
    <w:rsid w:val="008C5639"/>
    <w:rsid w:val="008D027D"/>
    <w:rsid w:val="00901CBE"/>
    <w:rsid w:val="0090212D"/>
    <w:rsid w:val="00902823"/>
    <w:rsid w:val="0091292A"/>
    <w:rsid w:val="00915BD1"/>
    <w:rsid w:val="009224CC"/>
    <w:rsid w:val="009253A7"/>
    <w:rsid w:val="00945D7D"/>
    <w:rsid w:val="00953B57"/>
    <w:rsid w:val="00984830"/>
    <w:rsid w:val="0099370D"/>
    <w:rsid w:val="009A63D4"/>
    <w:rsid w:val="009B315D"/>
    <w:rsid w:val="009B6864"/>
    <w:rsid w:val="009B6D86"/>
    <w:rsid w:val="009C2946"/>
    <w:rsid w:val="00A15325"/>
    <w:rsid w:val="00A26F06"/>
    <w:rsid w:val="00A41886"/>
    <w:rsid w:val="00A52C4C"/>
    <w:rsid w:val="00A6025B"/>
    <w:rsid w:val="00A63671"/>
    <w:rsid w:val="00A63910"/>
    <w:rsid w:val="00A73E13"/>
    <w:rsid w:val="00A81FC1"/>
    <w:rsid w:val="00A8328C"/>
    <w:rsid w:val="00AA4B99"/>
    <w:rsid w:val="00AA6CBB"/>
    <w:rsid w:val="00AB5B54"/>
    <w:rsid w:val="00AF40AF"/>
    <w:rsid w:val="00AF7BA8"/>
    <w:rsid w:val="00B25BB5"/>
    <w:rsid w:val="00B26FBC"/>
    <w:rsid w:val="00B44C37"/>
    <w:rsid w:val="00B45A75"/>
    <w:rsid w:val="00B541B9"/>
    <w:rsid w:val="00B57B37"/>
    <w:rsid w:val="00B90A5E"/>
    <w:rsid w:val="00BA4C73"/>
    <w:rsid w:val="00BA5D86"/>
    <w:rsid w:val="00BD03A4"/>
    <w:rsid w:val="00BD607C"/>
    <w:rsid w:val="00BE341B"/>
    <w:rsid w:val="00BF62D3"/>
    <w:rsid w:val="00C03336"/>
    <w:rsid w:val="00C0535E"/>
    <w:rsid w:val="00C21FCA"/>
    <w:rsid w:val="00C35832"/>
    <w:rsid w:val="00C437B9"/>
    <w:rsid w:val="00C4486E"/>
    <w:rsid w:val="00C554D5"/>
    <w:rsid w:val="00C5632A"/>
    <w:rsid w:val="00C911F5"/>
    <w:rsid w:val="00CA04F7"/>
    <w:rsid w:val="00CA45F1"/>
    <w:rsid w:val="00CA478B"/>
    <w:rsid w:val="00CA6A72"/>
    <w:rsid w:val="00CB3698"/>
    <w:rsid w:val="00CB43E7"/>
    <w:rsid w:val="00CE2176"/>
    <w:rsid w:val="00CE5C59"/>
    <w:rsid w:val="00CE6E79"/>
    <w:rsid w:val="00CE7AAA"/>
    <w:rsid w:val="00CE7D45"/>
    <w:rsid w:val="00D40D5E"/>
    <w:rsid w:val="00D41FD3"/>
    <w:rsid w:val="00D81ACA"/>
    <w:rsid w:val="00D97804"/>
    <w:rsid w:val="00DA6FA3"/>
    <w:rsid w:val="00DB27E1"/>
    <w:rsid w:val="00DB27FA"/>
    <w:rsid w:val="00DB38C5"/>
    <w:rsid w:val="00DB621B"/>
    <w:rsid w:val="00DD7747"/>
    <w:rsid w:val="00DF069F"/>
    <w:rsid w:val="00E0561A"/>
    <w:rsid w:val="00E10BBB"/>
    <w:rsid w:val="00E27C33"/>
    <w:rsid w:val="00E37112"/>
    <w:rsid w:val="00E40B88"/>
    <w:rsid w:val="00E528A0"/>
    <w:rsid w:val="00E52C85"/>
    <w:rsid w:val="00E713C2"/>
    <w:rsid w:val="00E72A11"/>
    <w:rsid w:val="00E748E4"/>
    <w:rsid w:val="00E80C7E"/>
    <w:rsid w:val="00E83E8B"/>
    <w:rsid w:val="00E845EF"/>
    <w:rsid w:val="00E84720"/>
    <w:rsid w:val="00E95A54"/>
    <w:rsid w:val="00EA41DB"/>
    <w:rsid w:val="00EA609D"/>
    <w:rsid w:val="00EB0CC8"/>
    <w:rsid w:val="00EB3DF6"/>
    <w:rsid w:val="00EC4DFC"/>
    <w:rsid w:val="00EE1EE8"/>
    <w:rsid w:val="00EF3BDC"/>
    <w:rsid w:val="00EF7220"/>
    <w:rsid w:val="00F03A55"/>
    <w:rsid w:val="00F10DB0"/>
    <w:rsid w:val="00F274F7"/>
    <w:rsid w:val="00F47CE7"/>
    <w:rsid w:val="00F5110C"/>
    <w:rsid w:val="00F53A6A"/>
    <w:rsid w:val="00F55097"/>
    <w:rsid w:val="00F60FF4"/>
    <w:rsid w:val="00F6100C"/>
    <w:rsid w:val="00F72718"/>
    <w:rsid w:val="00F738DB"/>
    <w:rsid w:val="00F831E2"/>
    <w:rsid w:val="00F915E9"/>
    <w:rsid w:val="00F93266"/>
    <w:rsid w:val="00FB0725"/>
    <w:rsid w:val="00FB4208"/>
    <w:rsid w:val="00FC2C9A"/>
    <w:rsid w:val="00FE1A97"/>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8314">
      <w:bodyDiv w:val="1"/>
      <w:marLeft w:val="0"/>
      <w:marRight w:val="0"/>
      <w:marTop w:val="0"/>
      <w:marBottom w:val="0"/>
      <w:divBdr>
        <w:top w:val="none" w:sz="0" w:space="0" w:color="auto"/>
        <w:left w:val="none" w:sz="0" w:space="0" w:color="auto"/>
        <w:bottom w:val="none" w:sz="0" w:space="0" w:color="auto"/>
        <w:right w:val="none" w:sz="0" w:space="0" w:color="auto"/>
      </w:divBdr>
      <w:divsChild>
        <w:div w:id="475531278">
          <w:marLeft w:val="0"/>
          <w:marRight w:val="0"/>
          <w:marTop w:val="0"/>
          <w:marBottom w:val="0"/>
          <w:divBdr>
            <w:top w:val="none" w:sz="0" w:space="0" w:color="auto"/>
            <w:left w:val="none" w:sz="0" w:space="0" w:color="auto"/>
            <w:bottom w:val="none" w:sz="0" w:space="0" w:color="auto"/>
            <w:right w:val="none" w:sz="0" w:space="0" w:color="auto"/>
          </w:divBdr>
        </w:div>
      </w:divsChild>
    </w:div>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info.ngwa.org/servicecenter/shopper/productdetail.cfm?prodcompanypassed=ngw&amp;prodcdpassed=ngw-t1084&amp;quantitypasse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8CDC-CF0C-F345-97F7-BA4DC6B5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5564</Words>
  <Characters>31720</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37210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3</cp:revision>
  <cp:lastPrinted>2013-06-18T13:36:00Z</cp:lastPrinted>
  <dcterms:created xsi:type="dcterms:W3CDTF">2013-06-30T11:11:00Z</dcterms:created>
  <dcterms:modified xsi:type="dcterms:W3CDTF">2013-06-30T11:19:00Z</dcterms:modified>
</cp:coreProperties>
</file>