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EFC2" w14:textId="463D50F4" w:rsidR="006467FF" w:rsidRPr="00293E90" w:rsidRDefault="006467FF" w:rsidP="006467FF">
      <w:pPr>
        <w:jc w:val="center"/>
        <w:rPr>
          <w:rFonts w:asciiTheme="minorHAnsi" w:hAnsiTheme="minorHAnsi" w:cstheme="minorHAnsi"/>
          <w:b/>
          <w:sz w:val="28"/>
          <w:szCs w:val="28"/>
        </w:rPr>
      </w:pPr>
      <w:r w:rsidRPr="00293E90">
        <w:rPr>
          <w:rFonts w:asciiTheme="minorHAnsi" w:hAnsiTheme="minorHAnsi" w:cstheme="minorHAnsi"/>
          <w:b/>
          <w:sz w:val="28"/>
          <w:szCs w:val="28"/>
        </w:rPr>
        <w:t>Forest Service Handbook</w:t>
      </w:r>
    </w:p>
    <w:p w14:paraId="132FD0DA" w14:textId="05177599" w:rsidR="006467FF" w:rsidRPr="00293E90" w:rsidRDefault="006467FF" w:rsidP="006467FF">
      <w:pPr>
        <w:jc w:val="center"/>
        <w:rPr>
          <w:rFonts w:asciiTheme="minorHAnsi" w:hAnsiTheme="minorHAnsi" w:cstheme="minorHAnsi"/>
          <w:b/>
          <w:sz w:val="28"/>
          <w:szCs w:val="28"/>
        </w:rPr>
      </w:pPr>
      <w:r w:rsidRPr="00293E90">
        <w:rPr>
          <w:rFonts w:asciiTheme="minorHAnsi" w:hAnsiTheme="minorHAnsi" w:cstheme="minorHAnsi"/>
          <w:b/>
          <w:sz w:val="28"/>
          <w:szCs w:val="28"/>
        </w:rPr>
        <w:t>Service Wide</w:t>
      </w:r>
      <w:r w:rsidR="00293E90" w:rsidRPr="00293E90">
        <w:rPr>
          <w:rFonts w:asciiTheme="minorHAnsi" w:hAnsiTheme="minorHAnsi" w:cstheme="minorHAnsi"/>
          <w:b/>
          <w:sz w:val="28"/>
          <w:szCs w:val="28"/>
        </w:rPr>
        <w:t xml:space="preserve"> (WO)</w:t>
      </w:r>
    </w:p>
    <w:p w14:paraId="4CD86601" w14:textId="7AED2F33" w:rsidR="006467FF" w:rsidRPr="00293E90" w:rsidRDefault="00293E90" w:rsidP="00326767">
      <w:pPr>
        <w:jc w:val="center"/>
        <w:rPr>
          <w:rFonts w:asciiTheme="minorHAnsi" w:hAnsiTheme="minorHAnsi" w:cstheme="minorHAnsi"/>
          <w:b/>
          <w:bCs/>
        </w:rPr>
      </w:pPr>
      <w:r w:rsidRPr="00293E90">
        <w:rPr>
          <w:rFonts w:asciiTheme="minorHAnsi" w:hAnsiTheme="minorHAnsi" w:cstheme="minorHAnsi"/>
          <w:b/>
          <w:sz w:val="28"/>
          <w:szCs w:val="28"/>
        </w:rPr>
        <w:t>Washington, DC</w:t>
      </w:r>
      <w:r>
        <w:rPr>
          <w:rFonts w:asciiTheme="minorHAnsi" w:hAnsiTheme="minorHAnsi" w:cstheme="minorHAnsi"/>
          <w:b/>
          <w:bCs/>
        </w:rPr>
        <w:t xml:space="preserve"> </w:t>
      </w:r>
    </w:p>
    <w:p w14:paraId="0F4EA919" w14:textId="77777777" w:rsidR="006467FF" w:rsidRPr="00293E90" w:rsidRDefault="006467FF" w:rsidP="00326767">
      <w:pPr>
        <w:jc w:val="center"/>
        <w:rPr>
          <w:rFonts w:asciiTheme="minorHAnsi" w:hAnsiTheme="minorHAnsi" w:cstheme="minorHAnsi"/>
          <w:b/>
          <w:bCs/>
        </w:rPr>
      </w:pPr>
    </w:p>
    <w:p w14:paraId="6AE1C2E6" w14:textId="77777777" w:rsidR="00293E90" w:rsidRPr="00293E90" w:rsidRDefault="00293E90" w:rsidP="00293E90">
      <w:pPr>
        <w:jc w:val="center"/>
        <w:rPr>
          <w:rFonts w:asciiTheme="minorHAnsi" w:hAnsiTheme="minorHAnsi" w:cstheme="minorHAnsi"/>
          <w:b/>
          <w:bCs/>
          <w:color w:val="auto"/>
        </w:rPr>
      </w:pPr>
      <w:r w:rsidRPr="00293E90">
        <w:rPr>
          <w:rFonts w:asciiTheme="minorHAnsi" w:hAnsiTheme="minorHAnsi" w:cstheme="minorHAnsi"/>
          <w:b/>
          <w:bCs/>
          <w:color w:val="auto"/>
        </w:rPr>
        <w:t>Forest Service Handbook 2409.19 – Renewable Resources Handbook</w:t>
      </w:r>
    </w:p>
    <w:p w14:paraId="4668B33E" w14:textId="77777777" w:rsidR="00293E90" w:rsidRPr="00293E90" w:rsidRDefault="00293E90" w:rsidP="00293E90">
      <w:pPr>
        <w:jc w:val="center"/>
        <w:rPr>
          <w:rFonts w:asciiTheme="minorHAnsi" w:hAnsiTheme="minorHAnsi" w:cstheme="minorHAnsi"/>
          <w:b/>
          <w:bCs/>
          <w:color w:val="auto"/>
        </w:rPr>
      </w:pPr>
    </w:p>
    <w:p w14:paraId="71FEF401" w14:textId="6928343B" w:rsidR="00293E90" w:rsidRPr="00293E90" w:rsidRDefault="00293E90" w:rsidP="00293E90">
      <w:pPr>
        <w:jc w:val="center"/>
        <w:rPr>
          <w:rFonts w:asciiTheme="minorHAnsi" w:hAnsiTheme="minorHAnsi" w:cstheme="minorHAnsi"/>
          <w:b/>
          <w:bCs/>
          <w:color w:val="auto"/>
        </w:rPr>
      </w:pPr>
      <w:r w:rsidRPr="00293E90">
        <w:rPr>
          <w:rFonts w:asciiTheme="minorHAnsi" w:hAnsiTheme="minorHAnsi" w:cstheme="minorHAnsi"/>
          <w:b/>
          <w:bCs/>
          <w:color w:val="auto"/>
        </w:rPr>
        <w:t>Chapter 20 – Knutson-Vandenberg Forest and Regional Program Management Handbook</w:t>
      </w:r>
    </w:p>
    <w:p w14:paraId="0C5FCB7D" w14:textId="6C694D46" w:rsidR="00EA47D4" w:rsidRPr="00AE22EA" w:rsidRDefault="008124B9" w:rsidP="00E71CB3">
      <w:pPr>
        <w:pStyle w:val="CoverText"/>
        <w:rPr>
          <w:rStyle w:val="BodyTextChar"/>
          <w:rFonts w:asciiTheme="minorHAnsi" w:hAnsiTheme="minorHAnsi" w:cstheme="minorHAnsi"/>
          <w:bCs w:val="0"/>
        </w:rPr>
      </w:pPr>
      <w:r w:rsidRPr="00293E90">
        <w:rPr>
          <w:rFonts w:asciiTheme="minorHAnsi" w:hAnsiTheme="minorHAnsi" w:cstheme="minorHAnsi"/>
          <w:b/>
        </w:rPr>
        <w:t>Amendment</w:t>
      </w:r>
      <w:r w:rsidR="00563064" w:rsidRPr="00293E90">
        <w:rPr>
          <w:rFonts w:asciiTheme="minorHAnsi" w:hAnsiTheme="minorHAnsi" w:cstheme="minorHAnsi"/>
          <w:b/>
        </w:rPr>
        <w:t xml:space="preserve"> Number</w:t>
      </w:r>
      <w:r w:rsidR="00461218" w:rsidRPr="00293E90">
        <w:rPr>
          <w:rFonts w:asciiTheme="minorHAnsi" w:hAnsiTheme="minorHAnsi" w:cstheme="minorHAnsi"/>
          <w:b/>
        </w:rPr>
        <w:t>:</w:t>
      </w:r>
      <w:r w:rsidR="00B17509">
        <w:rPr>
          <w:rFonts w:asciiTheme="minorHAnsi" w:hAnsiTheme="minorHAnsi" w:cstheme="minorHAnsi"/>
          <w:b/>
        </w:rPr>
        <w:t xml:space="preserve">  </w:t>
      </w:r>
      <w:r w:rsidR="00B17509" w:rsidRPr="00AE22EA">
        <w:rPr>
          <w:rFonts w:asciiTheme="minorHAnsi" w:hAnsiTheme="minorHAnsi" w:cstheme="minorHAnsi"/>
          <w:bCs w:val="0"/>
        </w:rPr>
        <w:t>2409.19-2022-9</w:t>
      </w:r>
    </w:p>
    <w:p w14:paraId="520E36BA" w14:textId="316D689D" w:rsidR="00EA47D4" w:rsidRPr="00293E90" w:rsidRDefault="00394CE8" w:rsidP="00E71CB3">
      <w:pPr>
        <w:pStyle w:val="CoverText"/>
        <w:rPr>
          <w:rStyle w:val="BodyTextChar"/>
          <w:rFonts w:asciiTheme="minorHAnsi" w:hAnsiTheme="minorHAnsi" w:cstheme="minorHAnsi"/>
          <w:b/>
          <w:bCs w:val="0"/>
        </w:rPr>
      </w:pPr>
      <w:r w:rsidRPr="00293E90">
        <w:rPr>
          <w:rFonts w:asciiTheme="minorHAnsi" w:hAnsiTheme="minorHAnsi" w:cstheme="minorHAnsi"/>
          <w:b/>
        </w:rPr>
        <w:t xml:space="preserve">Effective </w:t>
      </w:r>
      <w:r w:rsidR="003E5322" w:rsidRPr="00293E90">
        <w:rPr>
          <w:rFonts w:asciiTheme="minorHAnsi" w:hAnsiTheme="minorHAnsi" w:cstheme="minorHAnsi"/>
          <w:b/>
        </w:rPr>
        <w:t>date</w:t>
      </w:r>
      <w:r w:rsidRPr="00293E90">
        <w:rPr>
          <w:rFonts w:asciiTheme="minorHAnsi" w:hAnsiTheme="minorHAnsi" w:cstheme="minorHAnsi"/>
          <w:b/>
        </w:rPr>
        <w:t>:</w:t>
      </w:r>
      <w:r w:rsidR="00360275" w:rsidRPr="00293E90">
        <w:rPr>
          <w:rFonts w:asciiTheme="minorHAnsi" w:hAnsiTheme="minorHAnsi" w:cstheme="minorHAnsi"/>
        </w:rPr>
        <w:t xml:space="preserve"> </w:t>
      </w:r>
      <w:r w:rsidR="00B17509">
        <w:rPr>
          <w:rFonts w:asciiTheme="minorHAnsi" w:hAnsiTheme="minorHAnsi" w:cstheme="minorHAnsi"/>
        </w:rPr>
        <w:t xml:space="preserve"> October 26, 2022</w:t>
      </w:r>
    </w:p>
    <w:p w14:paraId="06565FE1" w14:textId="0568AD9D" w:rsidR="00EA47D4" w:rsidRPr="00293E90" w:rsidRDefault="00394CE8" w:rsidP="00E71CB3">
      <w:pPr>
        <w:pStyle w:val="CoverText"/>
        <w:rPr>
          <w:rFonts w:asciiTheme="minorHAnsi" w:hAnsiTheme="minorHAnsi" w:cstheme="minorHAnsi"/>
        </w:rPr>
      </w:pPr>
      <w:r w:rsidRPr="00293E90">
        <w:rPr>
          <w:rFonts w:asciiTheme="minorHAnsi" w:hAnsiTheme="minorHAnsi" w:cstheme="minorHAnsi"/>
          <w:b/>
        </w:rPr>
        <w:t>Duration:</w:t>
      </w:r>
      <w:r w:rsidRPr="00293E90">
        <w:rPr>
          <w:rFonts w:asciiTheme="minorHAnsi" w:hAnsiTheme="minorHAnsi" w:cstheme="minorHAnsi"/>
        </w:rPr>
        <w:t xml:space="preserve"> </w:t>
      </w:r>
      <w:r w:rsidR="00293E90" w:rsidRPr="002D0F33">
        <w:rPr>
          <w:sz w:val="23"/>
        </w:rPr>
        <w:t>This amendment is effective until superseded or removed</w:t>
      </w:r>
    </w:p>
    <w:p w14:paraId="3AA8FA34" w14:textId="283F2FE8" w:rsidR="00107EE9" w:rsidRPr="00293E90" w:rsidRDefault="002F0C16" w:rsidP="00107EE9">
      <w:pPr>
        <w:pStyle w:val="CoverText"/>
        <w:rPr>
          <w:rStyle w:val="BodyTextChar"/>
          <w:rFonts w:asciiTheme="minorHAnsi" w:eastAsiaTheme="majorEastAsia" w:hAnsiTheme="minorHAnsi" w:cstheme="minorHAnsi"/>
          <w:bCs w:val="0"/>
        </w:rPr>
      </w:pPr>
      <w:r w:rsidRPr="00293E90">
        <w:rPr>
          <w:rFonts w:asciiTheme="minorHAnsi" w:hAnsiTheme="minorHAnsi" w:cstheme="minorHAnsi"/>
          <w:b/>
          <w:bCs w:val="0"/>
        </w:rPr>
        <w:t>Previous Directi</w:t>
      </w:r>
      <w:r w:rsidR="00670E0B" w:rsidRPr="00293E90">
        <w:rPr>
          <w:rFonts w:asciiTheme="minorHAnsi" w:hAnsiTheme="minorHAnsi" w:cstheme="minorHAnsi"/>
          <w:b/>
          <w:bCs w:val="0"/>
        </w:rPr>
        <w:t>ve</w:t>
      </w:r>
      <w:r w:rsidR="00AF0AD8" w:rsidRPr="00293E90">
        <w:rPr>
          <w:rFonts w:asciiTheme="minorHAnsi" w:hAnsiTheme="minorHAnsi" w:cstheme="minorHAnsi"/>
          <w:b/>
          <w:bCs w:val="0"/>
        </w:rPr>
        <w:t>:</w:t>
      </w:r>
      <w:r w:rsidR="00107EE9" w:rsidRPr="00293E90">
        <w:rPr>
          <w:rFonts w:asciiTheme="minorHAnsi" w:hAnsiTheme="minorHAnsi" w:cstheme="minorHAnsi"/>
          <w:b/>
          <w:bCs w:val="0"/>
        </w:rPr>
        <w:t xml:space="preserve"> </w:t>
      </w:r>
      <w:r w:rsidR="00AE22EA" w:rsidRPr="00AE22EA">
        <w:rPr>
          <w:rFonts w:asciiTheme="minorHAnsi" w:hAnsiTheme="minorHAnsi" w:cstheme="minorHAnsi"/>
        </w:rPr>
        <w:t>The last amendment to this title was 2</w:t>
      </w:r>
      <w:r w:rsidR="00AE22EA" w:rsidRPr="00AE22EA">
        <w:rPr>
          <w:rFonts w:asciiTheme="minorHAnsi" w:hAnsiTheme="minorHAnsi" w:cstheme="minorHAnsi"/>
        </w:rPr>
        <w:t xml:space="preserve">409.19-2022-8 to Chapter 70.  </w:t>
      </w:r>
      <w:r w:rsidR="00AE22EA" w:rsidRPr="00AE22EA">
        <w:rPr>
          <w:rFonts w:asciiTheme="minorHAnsi" w:hAnsiTheme="minorHAnsi" w:cstheme="minorHAnsi"/>
        </w:rPr>
        <w:t xml:space="preserve">This document supersedes </w:t>
      </w:r>
      <w:r w:rsidR="00B17509" w:rsidRPr="00AE22EA">
        <w:rPr>
          <w:rFonts w:asciiTheme="minorHAnsi" w:hAnsiTheme="minorHAnsi" w:cstheme="minorHAnsi"/>
        </w:rPr>
        <w:t>2409.19-2022-2, January 4, 2022</w:t>
      </w:r>
      <w:r w:rsidR="00AE22EA" w:rsidRPr="00AE22EA">
        <w:rPr>
          <w:rFonts w:asciiTheme="minorHAnsi" w:hAnsiTheme="minorHAnsi" w:cstheme="minorHAnsi"/>
        </w:rPr>
        <w:t>, 9 pages</w:t>
      </w:r>
    </w:p>
    <w:p w14:paraId="7F9370F5" w14:textId="3911661C" w:rsidR="00316D9E" w:rsidRPr="00293E90" w:rsidRDefault="00A5341F" w:rsidP="00E71CB3">
      <w:pPr>
        <w:pStyle w:val="CoverText"/>
        <w:rPr>
          <w:rFonts w:asciiTheme="minorHAnsi" w:hAnsiTheme="minorHAnsi" w:cstheme="minorHAnsi"/>
        </w:rPr>
      </w:pPr>
      <w:r w:rsidRPr="00293E90">
        <w:rPr>
          <w:rFonts w:asciiTheme="minorHAnsi" w:hAnsiTheme="minorHAnsi" w:cstheme="minorHAnsi"/>
          <w:b/>
        </w:rPr>
        <w:t>Approved</w:t>
      </w:r>
      <w:r w:rsidR="00497CCC" w:rsidRPr="00293E90">
        <w:rPr>
          <w:rFonts w:asciiTheme="minorHAnsi" w:hAnsiTheme="minorHAnsi" w:cstheme="minorHAnsi"/>
          <w:b/>
        </w:rPr>
        <w:t xml:space="preserve"> by</w:t>
      </w:r>
      <w:r w:rsidRPr="00293E90">
        <w:rPr>
          <w:rFonts w:asciiTheme="minorHAnsi" w:hAnsiTheme="minorHAnsi" w:cstheme="minorHAnsi"/>
          <w:b/>
        </w:rPr>
        <w:t>:</w:t>
      </w:r>
      <w:r w:rsidR="00394CE8" w:rsidRPr="00293E90">
        <w:rPr>
          <w:rFonts w:asciiTheme="minorHAnsi" w:hAnsiTheme="minorHAnsi" w:cstheme="minorHAnsi"/>
        </w:rPr>
        <w:t xml:space="preserve"> </w:t>
      </w:r>
      <w:r w:rsidR="003F5EC5">
        <w:rPr>
          <w:rFonts w:asciiTheme="minorHAnsi" w:hAnsiTheme="minorHAnsi" w:cstheme="minorHAnsi"/>
        </w:rPr>
        <w:t>Deborah Hollen</w:t>
      </w:r>
      <w:r w:rsidR="00293E90" w:rsidRPr="00293E90">
        <w:rPr>
          <w:rFonts w:asciiTheme="minorHAnsi" w:hAnsiTheme="minorHAnsi" w:cstheme="minorHAnsi"/>
        </w:rPr>
        <w:t xml:space="preserve">, </w:t>
      </w:r>
      <w:r w:rsidR="003F5EC5">
        <w:rPr>
          <w:rFonts w:asciiTheme="minorHAnsi" w:hAnsiTheme="minorHAnsi" w:cstheme="minorHAnsi"/>
        </w:rPr>
        <w:t xml:space="preserve">Acting </w:t>
      </w:r>
      <w:r w:rsidR="00293E90" w:rsidRPr="00293E90">
        <w:rPr>
          <w:rFonts w:asciiTheme="minorHAnsi" w:hAnsiTheme="minorHAnsi" w:cstheme="minorHAnsi"/>
        </w:rPr>
        <w:t>Associate Deputy Chief, NFS</w:t>
      </w:r>
    </w:p>
    <w:p w14:paraId="56615F90" w14:textId="21E9FFA2" w:rsidR="00EA47D4" w:rsidRPr="00293E90" w:rsidRDefault="00394CE8" w:rsidP="00E71CB3">
      <w:pPr>
        <w:pStyle w:val="CoverText"/>
        <w:rPr>
          <w:rStyle w:val="BodyTextChar"/>
          <w:rFonts w:asciiTheme="minorHAnsi" w:hAnsiTheme="minorHAnsi" w:cstheme="minorHAnsi"/>
        </w:rPr>
      </w:pPr>
      <w:r w:rsidRPr="00293E90">
        <w:rPr>
          <w:rFonts w:asciiTheme="minorHAnsi" w:hAnsiTheme="minorHAnsi" w:cstheme="minorHAnsi"/>
          <w:b/>
        </w:rPr>
        <w:t xml:space="preserve">Date </w:t>
      </w:r>
      <w:r w:rsidR="003E5322" w:rsidRPr="00293E90">
        <w:rPr>
          <w:rFonts w:asciiTheme="minorHAnsi" w:hAnsiTheme="minorHAnsi" w:cstheme="minorHAnsi"/>
          <w:b/>
        </w:rPr>
        <w:t>approved</w:t>
      </w:r>
      <w:r w:rsidRPr="00293E90">
        <w:rPr>
          <w:rFonts w:asciiTheme="minorHAnsi" w:hAnsiTheme="minorHAnsi" w:cstheme="minorHAnsi"/>
          <w:b/>
        </w:rPr>
        <w:t>:</w:t>
      </w:r>
      <w:r w:rsidRPr="00293E90">
        <w:rPr>
          <w:rFonts w:asciiTheme="minorHAnsi" w:hAnsiTheme="minorHAnsi" w:cstheme="minorHAnsi"/>
        </w:rPr>
        <w:t xml:space="preserve"> </w:t>
      </w:r>
      <w:r w:rsidR="003F5EC5">
        <w:rPr>
          <w:rFonts w:asciiTheme="minorHAnsi" w:hAnsiTheme="minorHAnsi" w:cstheme="minorHAnsi"/>
        </w:rPr>
        <w:t>October 13, 2022</w:t>
      </w:r>
    </w:p>
    <w:p w14:paraId="709BFB30" w14:textId="1799E1AF" w:rsidR="009F40D3" w:rsidRPr="00293E90" w:rsidRDefault="002F0C16" w:rsidP="00E71CB3">
      <w:pPr>
        <w:pStyle w:val="CoverText"/>
        <w:rPr>
          <w:rStyle w:val="BodyTextChar"/>
          <w:rFonts w:asciiTheme="minorHAnsi" w:hAnsiTheme="minorHAnsi" w:cstheme="minorHAnsi"/>
          <w:b/>
          <w:bCs w:val="0"/>
        </w:rPr>
      </w:pPr>
      <w:r w:rsidRPr="00293E90">
        <w:rPr>
          <w:rStyle w:val="BodyTextChar"/>
          <w:rFonts w:asciiTheme="minorHAnsi" w:hAnsiTheme="minorHAnsi" w:cstheme="minorHAnsi"/>
          <w:b/>
          <w:bCs w:val="0"/>
        </w:rPr>
        <w:t>Responsible Staff</w:t>
      </w:r>
      <w:r w:rsidR="009F40D3" w:rsidRPr="00293E90">
        <w:rPr>
          <w:rStyle w:val="BodyTextChar"/>
          <w:rFonts w:asciiTheme="minorHAnsi" w:hAnsiTheme="minorHAnsi" w:cstheme="minorHAnsi"/>
          <w:b/>
          <w:bCs w:val="0"/>
        </w:rPr>
        <w:t>:</w:t>
      </w:r>
      <w:r w:rsidR="00497CCC" w:rsidRPr="00293E90">
        <w:rPr>
          <w:rStyle w:val="BodyTextChar"/>
          <w:rFonts w:asciiTheme="minorHAnsi" w:hAnsiTheme="minorHAnsi" w:cstheme="minorHAnsi"/>
          <w:b/>
          <w:bCs w:val="0"/>
        </w:rPr>
        <w:t xml:space="preserve"> </w:t>
      </w:r>
      <w:r w:rsidR="007B6F4F">
        <w:rPr>
          <w:rStyle w:val="BodyTextChar"/>
          <w:rFonts w:asciiTheme="minorHAnsi" w:hAnsiTheme="minorHAnsi" w:cstheme="minorHAnsi"/>
        </w:rPr>
        <w:t>Forest Management, Rangelands Management, and Vegetation Ecology (FMRMVE)</w:t>
      </w:r>
    </w:p>
    <w:p w14:paraId="527702B1" w14:textId="30011F6D" w:rsidR="00293E90" w:rsidRPr="00293E90" w:rsidRDefault="00A2362F" w:rsidP="00E71CB3">
      <w:pPr>
        <w:pStyle w:val="CoverText"/>
        <w:rPr>
          <w:rFonts w:asciiTheme="minorHAnsi" w:hAnsiTheme="minorHAnsi" w:cstheme="minorHAnsi"/>
        </w:rPr>
      </w:pPr>
      <w:r w:rsidRPr="00293E90">
        <w:rPr>
          <w:rFonts w:asciiTheme="minorHAnsi" w:hAnsiTheme="minorHAnsi" w:cstheme="minorHAnsi"/>
          <w:b/>
        </w:rPr>
        <w:t>Explanation of changes:</w:t>
      </w:r>
      <w:r w:rsidR="00293E90">
        <w:rPr>
          <w:rFonts w:asciiTheme="minorHAnsi" w:hAnsiTheme="minorHAnsi" w:cstheme="minorHAnsi"/>
          <w:b/>
        </w:rPr>
        <w:t xml:space="preserve"> </w:t>
      </w:r>
      <w:r w:rsidR="00326336" w:rsidRPr="00293E90">
        <w:rPr>
          <w:rFonts w:asciiTheme="minorHAnsi" w:hAnsiTheme="minorHAnsi" w:cstheme="minorHAnsi"/>
        </w:rPr>
        <w:t>Following is an explanation of the changes throughout the d</w:t>
      </w:r>
      <w:r w:rsidR="00A45FE7" w:rsidRPr="00293E90">
        <w:rPr>
          <w:rFonts w:asciiTheme="minorHAnsi" w:hAnsiTheme="minorHAnsi" w:cstheme="minorHAnsi"/>
        </w:rPr>
        <w:t>irective</w:t>
      </w:r>
      <w:r w:rsidR="00326336" w:rsidRPr="00293E90">
        <w:rPr>
          <w:rFonts w:asciiTheme="minorHAnsi" w:hAnsiTheme="minorHAnsi" w:cstheme="minorHAnsi"/>
        </w:rPr>
        <w:t xml:space="preserve"> by section.</w:t>
      </w:r>
    </w:p>
    <w:p w14:paraId="3AAF3351" w14:textId="6BE10D9D" w:rsidR="00293E90" w:rsidRPr="00293E90" w:rsidRDefault="00326336" w:rsidP="00293E90">
      <w:pPr>
        <w:pStyle w:val="CoverText"/>
        <w:rPr>
          <w:rFonts w:asciiTheme="minorHAnsi" w:hAnsiTheme="minorHAnsi" w:cstheme="minorHAnsi"/>
          <w:color w:val="auto"/>
        </w:rPr>
      </w:pPr>
      <w:r w:rsidRPr="00293E90">
        <w:rPr>
          <w:rFonts w:asciiTheme="minorHAnsi" w:hAnsiTheme="minorHAnsi" w:cstheme="minorHAnsi"/>
        </w:rPr>
        <w:t xml:space="preserve"> </w:t>
      </w:r>
      <w:r w:rsidR="00293E90" w:rsidRPr="00293E90">
        <w:rPr>
          <w:rFonts w:asciiTheme="minorHAnsi" w:hAnsiTheme="minorHAnsi" w:cstheme="minorHAnsi"/>
          <w:b/>
          <w:bCs w:val="0"/>
          <w:color w:val="auto"/>
        </w:rPr>
        <w:t>Chapter 20</w:t>
      </w:r>
      <w:r w:rsidR="00293E90" w:rsidRPr="00293E90">
        <w:rPr>
          <w:rFonts w:asciiTheme="minorHAnsi" w:hAnsiTheme="minorHAnsi" w:cstheme="minorHAnsi"/>
          <w:color w:val="auto"/>
        </w:rPr>
        <w:t>:</w:t>
      </w:r>
      <w:r w:rsidR="00293E90">
        <w:rPr>
          <w:rFonts w:asciiTheme="minorHAnsi" w:hAnsiTheme="minorHAnsi" w:cstheme="minorHAnsi"/>
          <w:color w:val="auto"/>
        </w:rPr>
        <w:t xml:space="preserve"> </w:t>
      </w:r>
      <w:r w:rsidR="00293E90" w:rsidRPr="00293E90">
        <w:rPr>
          <w:rFonts w:asciiTheme="minorHAnsi" w:hAnsiTheme="minorHAnsi" w:cstheme="minorHAnsi"/>
          <w:color w:val="auto"/>
        </w:rPr>
        <w:t xml:space="preserve">Retitles chapter from “CWK2 Project Planning” to “Knutson-Vandenberg Forest and Regional Program Management Handbook.” Throughout the chapter recodes, reformats, and organizes direction. </w:t>
      </w:r>
    </w:p>
    <w:p w14:paraId="6E507D4B" w14:textId="6C6A0741"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20.1</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Establishes code, caption, and sets forth direction for Authority section, previously set out in the Zero Code.</w:t>
      </w:r>
    </w:p>
    <w:p w14:paraId="20E3A268" w14:textId="6DC29B77"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20.2</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Establishes code, caption, and sets forth direction for Objective section previously set out in the Zero Code.</w:t>
      </w:r>
    </w:p>
    <w:p w14:paraId="57DA2282" w14:textId="5E4A93F8"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20.3</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Establishes code, caption, and sets forth direction for Policy section, previously set out in the Zero Code.</w:t>
      </w:r>
      <w:r>
        <w:rPr>
          <w:rFonts w:asciiTheme="minorHAnsi" w:hAnsiTheme="minorHAnsi" w:cstheme="minorHAnsi"/>
          <w:bCs/>
          <w:color w:val="auto"/>
        </w:rPr>
        <w:t xml:space="preserve"> </w:t>
      </w:r>
      <w:r w:rsidRPr="00293E90">
        <w:rPr>
          <w:rFonts w:asciiTheme="minorHAnsi" w:hAnsiTheme="minorHAnsi" w:cstheme="minorHAnsi"/>
          <w:bCs/>
          <w:color w:val="auto"/>
        </w:rPr>
        <w:t>Revises to include direction on how CWK2 (Cooperative Work, Knutson-Vandenberg, Regional Projects) funds are generated.</w:t>
      </w:r>
      <w:r>
        <w:rPr>
          <w:rFonts w:asciiTheme="minorHAnsi" w:hAnsiTheme="minorHAnsi" w:cstheme="minorHAnsi"/>
          <w:bCs/>
          <w:color w:val="auto"/>
        </w:rPr>
        <w:t xml:space="preserve"> </w:t>
      </w:r>
      <w:r w:rsidRPr="00293E90">
        <w:rPr>
          <w:rFonts w:asciiTheme="minorHAnsi" w:hAnsiTheme="minorHAnsi" w:cstheme="minorHAnsi"/>
          <w:bCs/>
          <w:color w:val="auto"/>
        </w:rPr>
        <w:t>Includes new direction on CWKV (Cooperative Work, Knutson-Vandenberg, Sale Area Projects) collections for use outside the sale area and how those funds are converted to CWK2.</w:t>
      </w:r>
    </w:p>
    <w:p w14:paraId="666AADF1" w14:textId="744FB3F6"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lastRenderedPageBreak/>
        <w:t>Section 20.31</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Retitles section 21 as section 20.31 - Development of Annual Regional CWK2 Inventory of Work.</w:t>
      </w:r>
      <w:r>
        <w:rPr>
          <w:rFonts w:asciiTheme="minorHAnsi" w:hAnsiTheme="minorHAnsi" w:cstheme="minorHAnsi"/>
          <w:bCs/>
          <w:color w:val="auto"/>
        </w:rPr>
        <w:t xml:space="preserve"> </w:t>
      </w:r>
      <w:r w:rsidRPr="00293E90">
        <w:rPr>
          <w:rFonts w:asciiTheme="minorHAnsi" w:hAnsiTheme="minorHAnsi" w:cstheme="minorHAnsi"/>
          <w:bCs/>
          <w:color w:val="auto"/>
        </w:rPr>
        <w:t>Removes Exhibit 01 and includes a link to the Regional CWK2 Inventory of Work form on the Forms SharePoint site.</w:t>
      </w:r>
    </w:p>
    <w:p w14:paraId="259FD2CA" w14:textId="317C9DBF"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20.32</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Retitles section 21.2 as section 20.32, Development of Annual Forest CWK2 Inventory of Work.</w:t>
      </w:r>
      <w:r>
        <w:rPr>
          <w:rFonts w:asciiTheme="minorHAnsi" w:hAnsiTheme="minorHAnsi" w:cstheme="minorHAnsi"/>
          <w:bCs/>
          <w:color w:val="auto"/>
        </w:rPr>
        <w:t xml:space="preserve"> </w:t>
      </w:r>
      <w:r w:rsidRPr="00293E90">
        <w:rPr>
          <w:rFonts w:asciiTheme="minorHAnsi" w:hAnsiTheme="minorHAnsi" w:cstheme="minorHAnsi"/>
          <w:bCs/>
          <w:color w:val="auto"/>
        </w:rPr>
        <w:t>Removes Exhibit 01 and includes a link to the Forest CWK2 Inventory of Work form on the Forms SharePoint site.</w:t>
      </w:r>
    </w:p>
    <w:p w14:paraId="7F6659DC" w14:textId="1A8FCE47"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20.33</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Establishes code, caption, and sets forth direction for Identification of CWK2 Needs and Prioritization of Projects.</w:t>
      </w:r>
    </w:p>
    <w:p w14:paraId="14923BE5" w14:textId="223B1913"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20.4</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Establishes code, caption, and sets forth direction for Responsibility.</w:t>
      </w:r>
    </w:p>
    <w:p w14:paraId="4910741E" w14:textId="6BF10388"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20.5</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Establishes code, caption, and sets forth direction Definition.</w:t>
      </w:r>
    </w:p>
    <w:p w14:paraId="17437805" w14:textId="54230CC4"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21</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Retitles section 23 as section 21, Uses of CWK2 Funds.</w:t>
      </w:r>
    </w:p>
    <w:p w14:paraId="1260187C" w14:textId="203044B3"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21.4</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Clarifies the list of inappropriate uses of CWK2 funds.</w:t>
      </w:r>
    </w:p>
    <w:p w14:paraId="0B97F729" w14:textId="7A5999F4"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21.5</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Establishes timeline for the use of CWK2 funds.</w:t>
      </w:r>
    </w:p>
    <w:p w14:paraId="5FF19684" w14:textId="35D995D6" w:rsidR="00293E90" w:rsidRPr="00293E90" w:rsidRDefault="00293E90" w:rsidP="00293E90">
      <w:pPr>
        <w:spacing w:before="240" w:after="240"/>
        <w:rPr>
          <w:rFonts w:asciiTheme="minorHAnsi" w:hAnsiTheme="minorHAnsi" w:cstheme="minorHAnsi"/>
          <w:bCs/>
          <w:color w:val="auto"/>
        </w:rPr>
      </w:pPr>
      <w:r w:rsidRPr="00293E90">
        <w:rPr>
          <w:rFonts w:asciiTheme="minorHAnsi" w:hAnsiTheme="minorHAnsi" w:cstheme="minorHAnsi"/>
          <w:b/>
          <w:color w:val="auto"/>
        </w:rPr>
        <w:t>Section 22</w:t>
      </w:r>
      <w:r w:rsidRPr="00293E90">
        <w:rPr>
          <w:rFonts w:asciiTheme="minorHAnsi" w:hAnsiTheme="minorHAnsi" w:cstheme="minorHAnsi"/>
          <w:bCs/>
          <w:color w:val="auto"/>
        </w:rPr>
        <w:t>:</w:t>
      </w:r>
      <w:r>
        <w:rPr>
          <w:rFonts w:asciiTheme="minorHAnsi" w:hAnsiTheme="minorHAnsi" w:cstheme="minorHAnsi"/>
          <w:bCs/>
          <w:color w:val="auto"/>
        </w:rPr>
        <w:t xml:space="preserve"> </w:t>
      </w:r>
      <w:r w:rsidRPr="00293E90">
        <w:rPr>
          <w:rFonts w:asciiTheme="minorHAnsi" w:hAnsiTheme="minorHAnsi" w:cstheme="minorHAnsi"/>
          <w:bCs/>
          <w:color w:val="auto"/>
        </w:rPr>
        <w:t>Retitles section 24 as section 22, Documentation of Accomplishments.</w:t>
      </w:r>
    </w:p>
    <w:p w14:paraId="2B006583" w14:textId="398CB48E" w:rsidR="00EA47D4" w:rsidRPr="00293E90" w:rsidRDefault="00293E90" w:rsidP="00293E90">
      <w:pPr>
        <w:pStyle w:val="CoverText"/>
        <w:rPr>
          <w:rFonts w:asciiTheme="minorHAnsi" w:hAnsiTheme="minorHAnsi" w:cstheme="minorHAnsi"/>
          <w:b/>
        </w:rPr>
      </w:pPr>
      <w:r w:rsidRPr="00293E90">
        <w:rPr>
          <w:rFonts w:asciiTheme="minorHAnsi" w:hAnsiTheme="minorHAnsi" w:cstheme="minorHAnsi"/>
          <w:b/>
          <w:bCs w:val="0"/>
          <w:color w:val="auto"/>
        </w:rPr>
        <w:t>Section 23</w:t>
      </w:r>
      <w:r w:rsidRPr="00293E90">
        <w:rPr>
          <w:rFonts w:asciiTheme="minorHAnsi" w:hAnsiTheme="minorHAnsi" w:cstheme="minorHAnsi"/>
          <w:bCs w:val="0"/>
          <w:color w:val="auto"/>
        </w:rPr>
        <w:t>:</w:t>
      </w:r>
      <w:r>
        <w:rPr>
          <w:rFonts w:asciiTheme="minorHAnsi" w:hAnsiTheme="minorHAnsi" w:cstheme="minorHAnsi"/>
          <w:bCs w:val="0"/>
          <w:color w:val="auto"/>
        </w:rPr>
        <w:t xml:space="preserve"> </w:t>
      </w:r>
      <w:r w:rsidRPr="00293E90">
        <w:rPr>
          <w:rFonts w:asciiTheme="minorHAnsi" w:hAnsiTheme="minorHAnsi" w:cstheme="minorHAnsi"/>
          <w:bCs w:val="0"/>
          <w:color w:val="auto"/>
        </w:rPr>
        <w:t>Retitles section 25 as section 23, Purchaser Requirements and CWK2 Funding</w:t>
      </w:r>
    </w:p>
    <w:p w14:paraId="0586CA11" w14:textId="31E15395" w:rsidR="008124B9" w:rsidRPr="00293E90" w:rsidRDefault="008124B9" w:rsidP="009D1090">
      <w:pPr>
        <w:rPr>
          <w:rFonts w:asciiTheme="minorHAnsi" w:hAnsiTheme="minorHAnsi" w:cstheme="minorHAnsi"/>
        </w:rPr>
      </w:pPr>
    </w:p>
    <w:p w14:paraId="2C50581E" w14:textId="77777777" w:rsidR="00AB705C" w:rsidRPr="00293E90" w:rsidRDefault="00AB705C" w:rsidP="009D1090">
      <w:pPr>
        <w:rPr>
          <w:rFonts w:asciiTheme="minorHAnsi" w:hAnsiTheme="minorHAnsi" w:cstheme="minorHAnsi"/>
        </w:rPr>
      </w:pPr>
    </w:p>
    <w:p w14:paraId="2EB66489" w14:textId="3365486E" w:rsidR="008124B9" w:rsidRPr="00293E90" w:rsidRDefault="008124B9" w:rsidP="009D1090">
      <w:pPr>
        <w:tabs>
          <w:tab w:val="center" w:pos="4680"/>
        </w:tabs>
        <w:rPr>
          <w:rFonts w:asciiTheme="minorHAnsi" w:hAnsiTheme="minorHAnsi" w:cstheme="minorHAnsi"/>
        </w:rPr>
        <w:sectPr w:rsidR="008124B9" w:rsidRPr="00293E90" w:rsidSect="009D1090">
          <w:headerReference w:type="even" r:id="rId11"/>
          <w:footerReference w:type="default" r:id="rId12"/>
          <w:headerReference w:type="first" r:id="rId13"/>
          <w:footerReference w:type="first" r:id="rId14"/>
          <w:pgSz w:w="12240" w:h="15840" w:code="1"/>
          <w:pgMar w:top="1440" w:right="1440" w:bottom="1440" w:left="1440" w:header="576" w:footer="576" w:gutter="0"/>
          <w:pgNumType w:start="1"/>
          <w:cols w:space="720"/>
          <w:docGrid w:linePitch="360"/>
        </w:sectPr>
      </w:pPr>
      <w:r w:rsidRPr="00293E90">
        <w:rPr>
          <w:rFonts w:asciiTheme="minorHAnsi" w:hAnsiTheme="minorHAnsi" w:cstheme="minorHAnsi"/>
        </w:rPr>
        <w:tab/>
      </w:r>
    </w:p>
    <w:p w14:paraId="75D6EDEF" w14:textId="77777777" w:rsidR="005275CF" w:rsidRPr="005275CF" w:rsidRDefault="001D327A" w:rsidP="00CC7E0D">
      <w:pPr>
        <w:pStyle w:val="TOC4"/>
        <w:jc w:val="center"/>
      </w:pPr>
      <w:r w:rsidRPr="005275CF">
        <w:lastRenderedPageBreak/>
        <w:t xml:space="preserve">Table of </w:t>
      </w:r>
      <w:r w:rsidR="00DC3858" w:rsidRPr="005275CF">
        <w:t>Contents</w:t>
      </w:r>
    </w:p>
    <w:p w14:paraId="3F3E4F16" w14:textId="77777777" w:rsidR="005275CF" w:rsidRDefault="005275CF">
      <w:pPr>
        <w:pStyle w:val="TOC4"/>
      </w:pPr>
    </w:p>
    <w:p w14:paraId="38F48207" w14:textId="6A647AA2" w:rsidR="00CC7E0D" w:rsidRPr="00CC7E0D" w:rsidRDefault="009D1090">
      <w:pPr>
        <w:pStyle w:val="TOC4"/>
        <w:rPr>
          <w:rFonts w:eastAsiaTheme="minorEastAsia" w:cstheme="minorBidi"/>
          <w:noProof/>
          <w:color w:val="auto"/>
          <w:sz w:val="22"/>
          <w:szCs w:val="22"/>
        </w:rPr>
      </w:pPr>
      <w:r w:rsidRPr="00293E90">
        <w:rPr>
          <w:bCs/>
        </w:rPr>
        <w:fldChar w:fldCharType="begin"/>
      </w:r>
      <w:r w:rsidRPr="00293E90">
        <w:instrText xml:space="preserve"> TOC \o "1-6" \h \z \u </w:instrText>
      </w:r>
      <w:r w:rsidRPr="00293E90">
        <w:rPr>
          <w:bCs/>
        </w:rPr>
        <w:fldChar w:fldCharType="separate"/>
      </w:r>
      <w:hyperlink w:anchor="_Toc113972810" w:history="1">
        <w:r w:rsidR="00CC7E0D" w:rsidRPr="00CC7E0D">
          <w:rPr>
            <w:rStyle w:val="Hyperlink"/>
            <w:noProof/>
          </w:rPr>
          <w:t>20.1 - Authority</w:t>
        </w:r>
        <w:r w:rsidR="00CC7E0D" w:rsidRPr="00CC7E0D">
          <w:rPr>
            <w:noProof/>
            <w:webHidden/>
          </w:rPr>
          <w:tab/>
        </w:r>
        <w:r w:rsidR="00CC7E0D" w:rsidRPr="00CC7E0D">
          <w:rPr>
            <w:noProof/>
            <w:webHidden/>
          </w:rPr>
          <w:fldChar w:fldCharType="begin"/>
        </w:r>
        <w:r w:rsidR="00CC7E0D" w:rsidRPr="00CC7E0D">
          <w:rPr>
            <w:noProof/>
            <w:webHidden/>
          </w:rPr>
          <w:instrText xml:space="preserve"> PAGEREF _Toc113972810 \h </w:instrText>
        </w:r>
        <w:r w:rsidR="00CC7E0D" w:rsidRPr="00CC7E0D">
          <w:rPr>
            <w:noProof/>
            <w:webHidden/>
          </w:rPr>
        </w:r>
        <w:r w:rsidR="00CC7E0D" w:rsidRPr="00CC7E0D">
          <w:rPr>
            <w:noProof/>
            <w:webHidden/>
          </w:rPr>
          <w:fldChar w:fldCharType="separate"/>
        </w:r>
        <w:r w:rsidR="00CC7E0D" w:rsidRPr="00CC7E0D">
          <w:rPr>
            <w:noProof/>
            <w:webHidden/>
          </w:rPr>
          <w:t>4</w:t>
        </w:r>
        <w:r w:rsidR="00CC7E0D" w:rsidRPr="00CC7E0D">
          <w:rPr>
            <w:noProof/>
            <w:webHidden/>
          </w:rPr>
          <w:fldChar w:fldCharType="end"/>
        </w:r>
      </w:hyperlink>
    </w:p>
    <w:p w14:paraId="172D1D50" w14:textId="5034B6C8" w:rsidR="00CC7E0D" w:rsidRPr="00CC7E0D" w:rsidRDefault="005F30E2">
      <w:pPr>
        <w:pStyle w:val="TOC4"/>
        <w:rPr>
          <w:rFonts w:eastAsiaTheme="minorEastAsia" w:cstheme="minorBidi"/>
          <w:noProof/>
          <w:color w:val="auto"/>
          <w:sz w:val="22"/>
          <w:szCs w:val="22"/>
        </w:rPr>
      </w:pPr>
      <w:hyperlink w:anchor="_Toc113972811" w:history="1">
        <w:r w:rsidR="00CC7E0D" w:rsidRPr="00CC7E0D">
          <w:rPr>
            <w:rStyle w:val="Hyperlink"/>
            <w:noProof/>
          </w:rPr>
          <w:t>20.2 - Objectives</w:t>
        </w:r>
        <w:r w:rsidR="00CC7E0D" w:rsidRPr="00CC7E0D">
          <w:rPr>
            <w:noProof/>
            <w:webHidden/>
          </w:rPr>
          <w:tab/>
        </w:r>
        <w:r w:rsidR="00CC7E0D" w:rsidRPr="00CC7E0D">
          <w:rPr>
            <w:noProof/>
            <w:webHidden/>
          </w:rPr>
          <w:fldChar w:fldCharType="begin"/>
        </w:r>
        <w:r w:rsidR="00CC7E0D" w:rsidRPr="00CC7E0D">
          <w:rPr>
            <w:noProof/>
            <w:webHidden/>
          </w:rPr>
          <w:instrText xml:space="preserve"> PAGEREF _Toc113972811 \h </w:instrText>
        </w:r>
        <w:r w:rsidR="00CC7E0D" w:rsidRPr="00CC7E0D">
          <w:rPr>
            <w:noProof/>
            <w:webHidden/>
          </w:rPr>
        </w:r>
        <w:r w:rsidR="00CC7E0D" w:rsidRPr="00CC7E0D">
          <w:rPr>
            <w:noProof/>
            <w:webHidden/>
          </w:rPr>
          <w:fldChar w:fldCharType="separate"/>
        </w:r>
        <w:r w:rsidR="00CC7E0D" w:rsidRPr="00CC7E0D">
          <w:rPr>
            <w:noProof/>
            <w:webHidden/>
          </w:rPr>
          <w:t>4</w:t>
        </w:r>
        <w:r w:rsidR="00CC7E0D" w:rsidRPr="00CC7E0D">
          <w:rPr>
            <w:noProof/>
            <w:webHidden/>
          </w:rPr>
          <w:fldChar w:fldCharType="end"/>
        </w:r>
      </w:hyperlink>
    </w:p>
    <w:p w14:paraId="38CA4694" w14:textId="022927DE" w:rsidR="00CC7E0D" w:rsidRPr="00CC7E0D" w:rsidRDefault="005F30E2">
      <w:pPr>
        <w:pStyle w:val="TOC4"/>
        <w:rPr>
          <w:rFonts w:eastAsiaTheme="minorEastAsia" w:cstheme="minorBidi"/>
          <w:noProof/>
          <w:color w:val="auto"/>
          <w:sz w:val="22"/>
          <w:szCs w:val="22"/>
        </w:rPr>
      </w:pPr>
      <w:hyperlink w:anchor="_Toc113972812" w:history="1">
        <w:r w:rsidR="00CC7E0D" w:rsidRPr="00CC7E0D">
          <w:rPr>
            <w:rStyle w:val="Hyperlink"/>
            <w:noProof/>
          </w:rPr>
          <w:t>20.3 - Policy</w:t>
        </w:r>
        <w:r w:rsidR="00CC7E0D" w:rsidRPr="00CC7E0D">
          <w:rPr>
            <w:noProof/>
            <w:webHidden/>
          </w:rPr>
          <w:tab/>
        </w:r>
        <w:r w:rsidR="00CC7E0D" w:rsidRPr="00CC7E0D">
          <w:rPr>
            <w:noProof/>
            <w:webHidden/>
          </w:rPr>
          <w:fldChar w:fldCharType="begin"/>
        </w:r>
        <w:r w:rsidR="00CC7E0D" w:rsidRPr="00CC7E0D">
          <w:rPr>
            <w:noProof/>
            <w:webHidden/>
          </w:rPr>
          <w:instrText xml:space="preserve"> PAGEREF _Toc113972812 \h </w:instrText>
        </w:r>
        <w:r w:rsidR="00CC7E0D" w:rsidRPr="00CC7E0D">
          <w:rPr>
            <w:noProof/>
            <w:webHidden/>
          </w:rPr>
        </w:r>
        <w:r w:rsidR="00CC7E0D" w:rsidRPr="00CC7E0D">
          <w:rPr>
            <w:noProof/>
            <w:webHidden/>
          </w:rPr>
          <w:fldChar w:fldCharType="separate"/>
        </w:r>
        <w:r w:rsidR="00CC7E0D" w:rsidRPr="00CC7E0D">
          <w:rPr>
            <w:noProof/>
            <w:webHidden/>
          </w:rPr>
          <w:t>4</w:t>
        </w:r>
        <w:r w:rsidR="00CC7E0D" w:rsidRPr="00CC7E0D">
          <w:rPr>
            <w:noProof/>
            <w:webHidden/>
          </w:rPr>
          <w:fldChar w:fldCharType="end"/>
        </w:r>
      </w:hyperlink>
    </w:p>
    <w:p w14:paraId="43025E4D" w14:textId="52A50BAF" w:rsidR="00CC7E0D" w:rsidRPr="00CC7E0D" w:rsidRDefault="005F30E2">
      <w:pPr>
        <w:pStyle w:val="TOC5"/>
        <w:tabs>
          <w:tab w:val="right" w:leader="dot" w:pos="9350"/>
        </w:tabs>
        <w:rPr>
          <w:rFonts w:eastAsiaTheme="minorEastAsia" w:cstheme="minorBidi"/>
          <w:b/>
          <w:noProof/>
          <w:color w:val="auto"/>
          <w:sz w:val="22"/>
          <w:szCs w:val="22"/>
        </w:rPr>
      </w:pPr>
      <w:hyperlink w:anchor="_Toc113972813" w:history="1">
        <w:r w:rsidR="00CC7E0D" w:rsidRPr="00CC7E0D">
          <w:rPr>
            <w:rStyle w:val="Hyperlink"/>
            <w:b/>
            <w:noProof/>
          </w:rPr>
          <w:t>20.31 - Development of Annual Regional CWK2 Inventory of Work</w:t>
        </w:r>
        <w:r w:rsidR="00CC7E0D" w:rsidRPr="00CC7E0D">
          <w:rPr>
            <w:b/>
            <w:noProof/>
            <w:webHidden/>
          </w:rPr>
          <w:tab/>
        </w:r>
        <w:r w:rsidR="00CC7E0D" w:rsidRPr="00CC7E0D">
          <w:rPr>
            <w:b/>
            <w:noProof/>
            <w:webHidden/>
          </w:rPr>
          <w:fldChar w:fldCharType="begin"/>
        </w:r>
        <w:r w:rsidR="00CC7E0D" w:rsidRPr="00CC7E0D">
          <w:rPr>
            <w:b/>
            <w:noProof/>
            <w:webHidden/>
          </w:rPr>
          <w:instrText xml:space="preserve"> PAGEREF _Toc113972813 \h </w:instrText>
        </w:r>
        <w:r w:rsidR="00CC7E0D" w:rsidRPr="00CC7E0D">
          <w:rPr>
            <w:b/>
            <w:noProof/>
            <w:webHidden/>
          </w:rPr>
        </w:r>
        <w:r w:rsidR="00CC7E0D" w:rsidRPr="00CC7E0D">
          <w:rPr>
            <w:b/>
            <w:noProof/>
            <w:webHidden/>
          </w:rPr>
          <w:fldChar w:fldCharType="separate"/>
        </w:r>
        <w:r w:rsidR="00CC7E0D" w:rsidRPr="00CC7E0D">
          <w:rPr>
            <w:b/>
            <w:noProof/>
            <w:webHidden/>
          </w:rPr>
          <w:t>4</w:t>
        </w:r>
        <w:r w:rsidR="00CC7E0D" w:rsidRPr="00CC7E0D">
          <w:rPr>
            <w:b/>
            <w:noProof/>
            <w:webHidden/>
          </w:rPr>
          <w:fldChar w:fldCharType="end"/>
        </w:r>
      </w:hyperlink>
    </w:p>
    <w:p w14:paraId="4CE89533" w14:textId="746173A2" w:rsidR="00CC7E0D" w:rsidRPr="00CC7E0D" w:rsidRDefault="005F30E2">
      <w:pPr>
        <w:pStyle w:val="TOC5"/>
        <w:tabs>
          <w:tab w:val="right" w:leader="dot" w:pos="9350"/>
        </w:tabs>
        <w:rPr>
          <w:rFonts w:eastAsiaTheme="minorEastAsia" w:cstheme="minorBidi"/>
          <w:b/>
          <w:noProof/>
          <w:color w:val="auto"/>
          <w:sz w:val="22"/>
          <w:szCs w:val="22"/>
        </w:rPr>
      </w:pPr>
      <w:hyperlink w:anchor="_Toc113972814" w:history="1">
        <w:r w:rsidR="00CC7E0D" w:rsidRPr="00CC7E0D">
          <w:rPr>
            <w:rStyle w:val="Hyperlink"/>
            <w:b/>
            <w:noProof/>
          </w:rPr>
          <w:t>20.32 - Development of Annual Forest CWK2 Inventory of Work</w:t>
        </w:r>
        <w:r w:rsidR="00CC7E0D" w:rsidRPr="00CC7E0D">
          <w:rPr>
            <w:b/>
            <w:noProof/>
            <w:webHidden/>
          </w:rPr>
          <w:tab/>
        </w:r>
        <w:r w:rsidR="00CC7E0D" w:rsidRPr="00CC7E0D">
          <w:rPr>
            <w:b/>
            <w:noProof/>
            <w:webHidden/>
          </w:rPr>
          <w:fldChar w:fldCharType="begin"/>
        </w:r>
        <w:r w:rsidR="00CC7E0D" w:rsidRPr="00CC7E0D">
          <w:rPr>
            <w:b/>
            <w:noProof/>
            <w:webHidden/>
          </w:rPr>
          <w:instrText xml:space="preserve"> PAGEREF _Toc113972814 \h </w:instrText>
        </w:r>
        <w:r w:rsidR="00CC7E0D" w:rsidRPr="00CC7E0D">
          <w:rPr>
            <w:b/>
            <w:noProof/>
            <w:webHidden/>
          </w:rPr>
        </w:r>
        <w:r w:rsidR="00CC7E0D" w:rsidRPr="00CC7E0D">
          <w:rPr>
            <w:b/>
            <w:noProof/>
            <w:webHidden/>
          </w:rPr>
          <w:fldChar w:fldCharType="separate"/>
        </w:r>
        <w:r w:rsidR="00CC7E0D" w:rsidRPr="00CC7E0D">
          <w:rPr>
            <w:b/>
            <w:noProof/>
            <w:webHidden/>
          </w:rPr>
          <w:t>5</w:t>
        </w:r>
        <w:r w:rsidR="00CC7E0D" w:rsidRPr="00CC7E0D">
          <w:rPr>
            <w:b/>
            <w:noProof/>
            <w:webHidden/>
          </w:rPr>
          <w:fldChar w:fldCharType="end"/>
        </w:r>
      </w:hyperlink>
    </w:p>
    <w:p w14:paraId="11B0AE94" w14:textId="27C2D597" w:rsidR="00CC7E0D" w:rsidRPr="00CC7E0D" w:rsidRDefault="005F30E2">
      <w:pPr>
        <w:pStyle w:val="TOC5"/>
        <w:tabs>
          <w:tab w:val="right" w:leader="dot" w:pos="9350"/>
        </w:tabs>
        <w:rPr>
          <w:rFonts w:eastAsiaTheme="minorEastAsia" w:cstheme="minorBidi"/>
          <w:b/>
          <w:noProof/>
          <w:color w:val="auto"/>
          <w:sz w:val="22"/>
          <w:szCs w:val="22"/>
        </w:rPr>
      </w:pPr>
      <w:hyperlink w:anchor="_Toc113972815" w:history="1">
        <w:r w:rsidR="00CC7E0D" w:rsidRPr="00CC7E0D">
          <w:rPr>
            <w:rStyle w:val="Hyperlink"/>
            <w:b/>
            <w:noProof/>
          </w:rPr>
          <w:t>20.33 - Identification of CWK2 Needs and Prioritization of Projects</w:t>
        </w:r>
        <w:r w:rsidR="00CC7E0D" w:rsidRPr="00CC7E0D">
          <w:rPr>
            <w:b/>
            <w:noProof/>
            <w:webHidden/>
          </w:rPr>
          <w:tab/>
        </w:r>
        <w:r w:rsidR="00CC7E0D" w:rsidRPr="00CC7E0D">
          <w:rPr>
            <w:b/>
            <w:noProof/>
            <w:webHidden/>
          </w:rPr>
          <w:fldChar w:fldCharType="begin"/>
        </w:r>
        <w:r w:rsidR="00CC7E0D" w:rsidRPr="00CC7E0D">
          <w:rPr>
            <w:b/>
            <w:noProof/>
            <w:webHidden/>
          </w:rPr>
          <w:instrText xml:space="preserve"> PAGEREF _Toc113972815 \h </w:instrText>
        </w:r>
        <w:r w:rsidR="00CC7E0D" w:rsidRPr="00CC7E0D">
          <w:rPr>
            <w:b/>
            <w:noProof/>
            <w:webHidden/>
          </w:rPr>
        </w:r>
        <w:r w:rsidR="00CC7E0D" w:rsidRPr="00CC7E0D">
          <w:rPr>
            <w:b/>
            <w:noProof/>
            <w:webHidden/>
          </w:rPr>
          <w:fldChar w:fldCharType="separate"/>
        </w:r>
        <w:r w:rsidR="00CC7E0D" w:rsidRPr="00CC7E0D">
          <w:rPr>
            <w:b/>
            <w:noProof/>
            <w:webHidden/>
          </w:rPr>
          <w:t>5</w:t>
        </w:r>
        <w:r w:rsidR="00CC7E0D" w:rsidRPr="00CC7E0D">
          <w:rPr>
            <w:b/>
            <w:noProof/>
            <w:webHidden/>
          </w:rPr>
          <w:fldChar w:fldCharType="end"/>
        </w:r>
      </w:hyperlink>
    </w:p>
    <w:p w14:paraId="42263091" w14:textId="404FE306" w:rsidR="00CC7E0D" w:rsidRPr="00CC7E0D" w:rsidRDefault="005F30E2">
      <w:pPr>
        <w:pStyle w:val="TOC4"/>
        <w:rPr>
          <w:rFonts w:eastAsiaTheme="minorEastAsia" w:cstheme="minorBidi"/>
          <w:noProof/>
          <w:color w:val="auto"/>
          <w:sz w:val="22"/>
          <w:szCs w:val="22"/>
        </w:rPr>
      </w:pPr>
      <w:hyperlink w:anchor="_Toc113972816" w:history="1">
        <w:r w:rsidR="00CC7E0D" w:rsidRPr="00CC7E0D">
          <w:rPr>
            <w:rStyle w:val="Hyperlink"/>
            <w:noProof/>
          </w:rPr>
          <w:t>20.4 - Responsibility</w:t>
        </w:r>
        <w:r w:rsidR="00CC7E0D" w:rsidRPr="00CC7E0D">
          <w:rPr>
            <w:noProof/>
            <w:webHidden/>
          </w:rPr>
          <w:tab/>
        </w:r>
        <w:r w:rsidR="00CC7E0D" w:rsidRPr="00CC7E0D">
          <w:rPr>
            <w:noProof/>
            <w:webHidden/>
          </w:rPr>
          <w:fldChar w:fldCharType="begin"/>
        </w:r>
        <w:r w:rsidR="00CC7E0D" w:rsidRPr="00CC7E0D">
          <w:rPr>
            <w:noProof/>
            <w:webHidden/>
          </w:rPr>
          <w:instrText xml:space="preserve"> PAGEREF _Toc113972816 \h </w:instrText>
        </w:r>
        <w:r w:rsidR="00CC7E0D" w:rsidRPr="00CC7E0D">
          <w:rPr>
            <w:noProof/>
            <w:webHidden/>
          </w:rPr>
        </w:r>
        <w:r w:rsidR="00CC7E0D" w:rsidRPr="00CC7E0D">
          <w:rPr>
            <w:noProof/>
            <w:webHidden/>
          </w:rPr>
          <w:fldChar w:fldCharType="separate"/>
        </w:r>
        <w:r w:rsidR="00CC7E0D" w:rsidRPr="00CC7E0D">
          <w:rPr>
            <w:noProof/>
            <w:webHidden/>
          </w:rPr>
          <w:t>5</w:t>
        </w:r>
        <w:r w:rsidR="00CC7E0D" w:rsidRPr="00CC7E0D">
          <w:rPr>
            <w:noProof/>
            <w:webHidden/>
          </w:rPr>
          <w:fldChar w:fldCharType="end"/>
        </w:r>
      </w:hyperlink>
    </w:p>
    <w:p w14:paraId="4E220B7C" w14:textId="51EE2D12" w:rsidR="00CC7E0D" w:rsidRPr="00CC7E0D" w:rsidRDefault="005F30E2">
      <w:pPr>
        <w:pStyle w:val="TOC5"/>
        <w:tabs>
          <w:tab w:val="right" w:leader="dot" w:pos="9350"/>
        </w:tabs>
        <w:rPr>
          <w:rFonts w:eastAsiaTheme="minorEastAsia" w:cstheme="minorBidi"/>
          <w:b/>
          <w:noProof/>
          <w:color w:val="auto"/>
          <w:sz w:val="22"/>
          <w:szCs w:val="22"/>
        </w:rPr>
      </w:pPr>
      <w:hyperlink w:anchor="_Toc113972817" w:history="1">
        <w:r w:rsidR="00CC7E0D" w:rsidRPr="00CC7E0D">
          <w:rPr>
            <w:rStyle w:val="Hyperlink"/>
            <w:b/>
            <w:noProof/>
          </w:rPr>
          <w:t>20.41 - Chief</w:t>
        </w:r>
        <w:r w:rsidR="00CC7E0D" w:rsidRPr="00CC7E0D">
          <w:rPr>
            <w:b/>
            <w:noProof/>
            <w:webHidden/>
          </w:rPr>
          <w:tab/>
        </w:r>
        <w:r w:rsidR="00CC7E0D" w:rsidRPr="00CC7E0D">
          <w:rPr>
            <w:b/>
            <w:noProof/>
            <w:webHidden/>
          </w:rPr>
          <w:fldChar w:fldCharType="begin"/>
        </w:r>
        <w:r w:rsidR="00CC7E0D" w:rsidRPr="00CC7E0D">
          <w:rPr>
            <w:b/>
            <w:noProof/>
            <w:webHidden/>
          </w:rPr>
          <w:instrText xml:space="preserve"> PAGEREF _Toc113972817 \h </w:instrText>
        </w:r>
        <w:r w:rsidR="00CC7E0D" w:rsidRPr="00CC7E0D">
          <w:rPr>
            <w:b/>
            <w:noProof/>
            <w:webHidden/>
          </w:rPr>
        </w:r>
        <w:r w:rsidR="00CC7E0D" w:rsidRPr="00CC7E0D">
          <w:rPr>
            <w:b/>
            <w:noProof/>
            <w:webHidden/>
          </w:rPr>
          <w:fldChar w:fldCharType="separate"/>
        </w:r>
        <w:r w:rsidR="00CC7E0D" w:rsidRPr="00CC7E0D">
          <w:rPr>
            <w:b/>
            <w:noProof/>
            <w:webHidden/>
          </w:rPr>
          <w:t>5</w:t>
        </w:r>
        <w:r w:rsidR="00CC7E0D" w:rsidRPr="00CC7E0D">
          <w:rPr>
            <w:b/>
            <w:noProof/>
            <w:webHidden/>
          </w:rPr>
          <w:fldChar w:fldCharType="end"/>
        </w:r>
      </w:hyperlink>
    </w:p>
    <w:p w14:paraId="0B1F619A" w14:textId="71A8BECF" w:rsidR="00CC7E0D" w:rsidRPr="00CC7E0D" w:rsidRDefault="005F30E2">
      <w:pPr>
        <w:pStyle w:val="TOC5"/>
        <w:tabs>
          <w:tab w:val="right" w:leader="dot" w:pos="9350"/>
        </w:tabs>
        <w:rPr>
          <w:rFonts w:eastAsiaTheme="minorEastAsia" w:cstheme="minorBidi"/>
          <w:b/>
          <w:noProof/>
          <w:color w:val="auto"/>
          <w:sz w:val="22"/>
          <w:szCs w:val="22"/>
        </w:rPr>
      </w:pPr>
      <w:hyperlink w:anchor="_Toc113972818" w:history="1">
        <w:r w:rsidR="00CC7E0D" w:rsidRPr="00CC7E0D">
          <w:rPr>
            <w:rStyle w:val="Hyperlink"/>
            <w:b/>
            <w:noProof/>
          </w:rPr>
          <w:t>20.42 - Director of Forest Management</w:t>
        </w:r>
        <w:r w:rsidR="00CC7E0D" w:rsidRPr="00CC7E0D">
          <w:rPr>
            <w:b/>
            <w:noProof/>
            <w:webHidden/>
          </w:rPr>
          <w:tab/>
        </w:r>
        <w:r w:rsidR="00CC7E0D" w:rsidRPr="00CC7E0D">
          <w:rPr>
            <w:b/>
            <w:noProof/>
            <w:webHidden/>
          </w:rPr>
          <w:fldChar w:fldCharType="begin"/>
        </w:r>
        <w:r w:rsidR="00CC7E0D" w:rsidRPr="00CC7E0D">
          <w:rPr>
            <w:b/>
            <w:noProof/>
            <w:webHidden/>
          </w:rPr>
          <w:instrText xml:space="preserve"> PAGEREF _Toc113972818 \h </w:instrText>
        </w:r>
        <w:r w:rsidR="00CC7E0D" w:rsidRPr="00CC7E0D">
          <w:rPr>
            <w:b/>
            <w:noProof/>
            <w:webHidden/>
          </w:rPr>
        </w:r>
        <w:r w:rsidR="00CC7E0D" w:rsidRPr="00CC7E0D">
          <w:rPr>
            <w:b/>
            <w:noProof/>
            <w:webHidden/>
          </w:rPr>
          <w:fldChar w:fldCharType="separate"/>
        </w:r>
        <w:r w:rsidR="00CC7E0D" w:rsidRPr="00CC7E0D">
          <w:rPr>
            <w:b/>
            <w:noProof/>
            <w:webHidden/>
          </w:rPr>
          <w:t>5</w:t>
        </w:r>
        <w:r w:rsidR="00CC7E0D" w:rsidRPr="00CC7E0D">
          <w:rPr>
            <w:b/>
            <w:noProof/>
            <w:webHidden/>
          </w:rPr>
          <w:fldChar w:fldCharType="end"/>
        </w:r>
      </w:hyperlink>
    </w:p>
    <w:p w14:paraId="4DF00458" w14:textId="4DBCE5F3" w:rsidR="00CC7E0D" w:rsidRPr="00CC7E0D" w:rsidRDefault="005F30E2">
      <w:pPr>
        <w:pStyle w:val="TOC5"/>
        <w:tabs>
          <w:tab w:val="right" w:leader="dot" w:pos="9350"/>
        </w:tabs>
        <w:rPr>
          <w:rFonts w:eastAsiaTheme="minorEastAsia" w:cstheme="minorBidi"/>
          <w:b/>
          <w:noProof/>
          <w:color w:val="auto"/>
          <w:sz w:val="22"/>
          <w:szCs w:val="22"/>
        </w:rPr>
      </w:pPr>
      <w:hyperlink w:anchor="_Toc113972819" w:history="1">
        <w:r w:rsidR="00CC7E0D" w:rsidRPr="00CC7E0D">
          <w:rPr>
            <w:rStyle w:val="Hyperlink"/>
            <w:b/>
            <w:noProof/>
          </w:rPr>
          <w:t>20.43 - Regional Forester</w:t>
        </w:r>
        <w:r w:rsidR="00CC7E0D" w:rsidRPr="00CC7E0D">
          <w:rPr>
            <w:b/>
            <w:noProof/>
            <w:webHidden/>
          </w:rPr>
          <w:tab/>
        </w:r>
        <w:r w:rsidR="00CC7E0D" w:rsidRPr="00CC7E0D">
          <w:rPr>
            <w:b/>
            <w:noProof/>
            <w:webHidden/>
          </w:rPr>
          <w:fldChar w:fldCharType="begin"/>
        </w:r>
        <w:r w:rsidR="00CC7E0D" w:rsidRPr="00CC7E0D">
          <w:rPr>
            <w:b/>
            <w:noProof/>
            <w:webHidden/>
          </w:rPr>
          <w:instrText xml:space="preserve"> PAGEREF _Toc113972819 \h </w:instrText>
        </w:r>
        <w:r w:rsidR="00CC7E0D" w:rsidRPr="00CC7E0D">
          <w:rPr>
            <w:b/>
            <w:noProof/>
            <w:webHidden/>
          </w:rPr>
        </w:r>
        <w:r w:rsidR="00CC7E0D" w:rsidRPr="00CC7E0D">
          <w:rPr>
            <w:b/>
            <w:noProof/>
            <w:webHidden/>
          </w:rPr>
          <w:fldChar w:fldCharType="separate"/>
        </w:r>
        <w:r w:rsidR="00CC7E0D" w:rsidRPr="00CC7E0D">
          <w:rPr>
            <w:b/>
            <w:noProof/>
            <w:webHidden/>
          </w:rPr>
          <w:t>6</w:t>
        </w:r>
        <w:r w:rsidR="00CC7E0D" w:rsidRPr="00CC7E0D">
          <w:rPr>
            <w:b/>
            <w:noProof/>
            <w:webHidden/>
          </w:rPr>
          <w:fldChar w:fldCharType="end"/>
        </w:r>
      </w:hyperlink>
    </w:p>
    <w:p w14:paraId="0BE3950A" w14:textId="606036C7" w:rsidR="00CC7E0D" w:rsidRPr="00CC7E0D" w:rsidRDefault="005F30E2">
      <w:pPr>
        <w:pStyle w:val="TOC5"/>
        <w:tabs>
          <w:tab w:val="right" w:leader="dot" w:pos="9350"/>
        </w:tabs>
        <w:rPr>
          <w:rFonts w:eastAsiaTheme="minorEastAsia" w:cstheme="minorBidi"/>
          <w:b/>
          <w:noProof/>
          <w:color w:val="auto"/>
          <w:sz w:val="22"/>
          <w:szCs w:val="22"/>
        </w:rPr>
      </w:pPr>
      <w:hyperlink w:anchor="_Toc113972820" w:history="1">
        <w:r w:rsidR="00CC7E0D" w:rsidRPr="00CC7E0D">
          <w:rPr>
            <w:rStyle w:val="Hyperlink"/>
            <w:b/>
            <w:noProof/>
          </w:rPr>
          <w:t>20.44 - Forest Supervisor</w:t>
        </w:r>
        <w:r w:rsidR="00CC7E0D" w:rsidRPr="00CC7E0D">
          <w:rPr>
            <w:b/>
            <w:noProof/>
            <w:webHidden/>
          </w:rPr>
          <w:tab/>
        </w:r>
        <w:r w:rsidR="00CC7E0D" w:rsidRPr="00CC7E0D">
          <w:rPr>
            <w:b/>
            <w:noProof/>
            <w:webHidden/>
          </w:rPr>
          <w:fldChar w:fldCharType="begin"/>
        </w:r>
        <w:r w:rsidR="00CC7E0D" w:rsidRPr="00CC7E0D">
          <w:rPr>
            <w:b/>
            <w:noProof/>
            <w:webHidden/>
          </w:rPr>
          <w:instrText xml:space="preserve"> PAGEREF _Toc113972820 \h </w:instrText>
        </w:r>
        <w:r w:rsidR="00CC7E0D" w:rsidRPr="00CC7E0D">
          <w:rPr>
            <w:b/>
            <w:noProof/>
            <w:webHidden/>
          </w:rPr>
        </w:r>
        <w:r w:rsidR="00CC7E0D" w:rsidRPr="00CC7E0D">
          <w:rPr>
            <w:b/>
            <w:noProof/>
            <w:webHidden/>
          </w:rPr>
          <w:fldChar w:fldCharType="separate"/>
        </w:r>
        <w:r w:rsidR="00CC7E0D" w:rsidRPr="00CC7E0D">
          <w:rPr>
            <w:b/>
            <w:noProof/>
            <w:webHidden/>
          </w:rPr>
          <w:t>6</w:t>
        </w:r>
        <w:r w:rsidR="00CC7E0D" w:rsidRPr="00CC7E0D">
          <w:rPr>
            <w:b/>
            <w:noProof/>
            <w:webHidden/>
          </w:rPr>
          <w:fldChar w:fldCharType="end"/>
        </w:r>
      </w:hyperlink>
    </w:p>
    <w:p w14:paraId="34D957C8" w14:textId="3EC0C2D1" w:rsidR="00CC7E0D" w:rsidRPr="00CC7E0D" w:rsidRDefault="005F30E2">
      <w:pPr>
        <w:pStyle w:val="TOC4"/>
        <w:rPr>
          <w:rFonts w:eastAsiaTheme="minorEastAsia" w:cstheme="minorBidi"/>
          <w:noProof/>
          <w:color w:val="auto"/>
          <w:sz w:val="22"/>
          <w:szCs w:val="22"/>
        </w:rPr>
      </w:pPr>
      <w:hyperlink w:anchor="_Toc113972821" w:history="1">
        <w:r w:rsidR="00CC7E0D" w:rsidRPr="00CC7E0D">
          <w:rPr>
            <w:rStyle w:val="Hyperlink"/>
            <w:noProof/>
          </w:rPr>
          <w:t>20.5 - Definitions</w:t>
        </w:r>
        <w:r w:rsidR="00CC7E0D" w:rsidRPr="00CC7E0D">
          <w:rPr>
            <w:noProof/>
            <w:webHidden/>
          </w:rPr>
          <w:tab/>
        </w:r>
        <w:r w:rsidR="00CC7E0D" w:rsidRPr="00CC7E0D">
          <w:rPr>
            <w:noProof/>
            <w:webHidden/>
          </w:rPr>
          <w:fldChar w:fldCharType="begin"/>
        </w:r>
        <w:r w:rsidR="00CC7E0D" w:rsidRPr="00CC7E0D">
          <w:rPr>
            <w:noProof/>
            <w:webHidden/>
          </w:rPr>
          <w:instrText xml:space="preserve"> PAGEREF _Toc113972821 \h </w:instrText>
        </w:r>
        <w:r w:rsidR="00CC7E0D" w:rsidRPr="00CC7E0D">
          <w:rPr>
            <w:noProof/>
            <w:webHidden/>
          </w:rPr>
        </w:r>
        <w:r w:rsidR="00CC7E0D" w:rsidRPr="00CC7E0D">
          <w:rPr>
            <w:noProof/>
            <w:webHidden/>
          </w:rPr>
          <w:fldChar w:fldCharType="separate"/>
        </w:r>
        <w:r w:rsidR="00CC7E0D" w:rsidRPr="00CC7E0D">
          <w:rPr>
            <w:noProof/>
            <w:webHidden/>
          </w:rPr>
          <w:t>6</w:t>
        </w:r>
        <w:r w:rsidR="00CC7E0D" w:rsidRPr="00CC7E0D">
          <w:rPr>
            <w:noProof/>
            <w:webHidden/>
          </w:rPr>
          <w:fldChar w:fldCharType="end"/>
        </w:r>
      </w:hyperlink>
    </w:p>
    <w:p w14:paraId="11096183" w14:textId="540AB84D" w:rsidR="00CC7E0D" w:rsidRPr="00CC7E0D" w:rsidRDefault="005F30E2">
      <w:pPr>
        <w:pStyle w:val="TOC3"/>
        <w:rPr>
          <w:rFonts w:eastAsiaTheme="minorEastAsia" w:cstheme="minorBidi"/>
          <w:bCs w:val="0"/>
          <w:color w:val="auto"/>
          <w:sz w:val="22"/>
          <w:szCs w:val="22"/>
        </w:rPr>
      </w:pPr>
      <w:hyperlink w:anchor="_Toc113972822" w:history="1">
        <w:r w:rsidR="00CC7E0D" w:rsidRPr="00CC7E0D">
          <w:rPr>
            <w:rStyle w:val="Hyperlink"/>
            <w:bCs w:val="0"/>
          </w:rPr>
          <w:t>21 - Uses of CWK2 Funds</w:t>
        </w:r>
        <w:r w:rsidR="00CC7E0D" w:rsidRPr="00CC7E0D">
          <w:rPr>
            <w:bCs w:val="0"/>
            <w:webHidden/>
          </w:rPr>
          <w:tab/>
        </w:r>
        <w:r w:rsidR="00CC7E0D" w:rsidRPr="00CC7E0D">
          <w:rPr>
            <w:bCs w:val="0"/>
            <w:webHidden/>
          </w:rPr>
          <w:fldChar w:fldCharType="begin"/>
        </w:r>
        <w:r w:rsidR="00CC7E0D" w:rsidRPr="00CC7E0D">
          <w:rPr>
            <w:bCs w:val="0"/>
            <w:webHidden/>
          </w:rPr>
          <w:instrText xml:space="preserve"> PAGEREF _Toc113972822 \h </w:instrText>
        </w:r>
        <w:r w:rsidR="00CC7E0D" w:rsidRPr="00CC7E0D">
          <w:rPr>
            <w:bCs w:val="0"/>
            <w:webHidden/>
          </w:rPr>
        </w:r>
        <w:r w:rsidR="00CC7E0D" w:rsidRPr="00CC7E0D">
          <w:rPr>
            <w:bCs w:val="0"/>
            <w:webHidden/>
          </w:rPr>
          <w:fldChar w:fldCharType="separate"/>
        </w:r>
        <w:r w:rsidR="00CC7E0D" w:rsidRPr="00CC7E0D">
          <w:rPr>
            <w:bCs w:val="0"/>
            <w:webHidden/>
          </w:rPr>
          <w:t>6</w:t>
        </w:r>
        <w:r w:rsidR="00CC7E0D" w:rsidRPr="00CC7E0D">
          <w:rPr>
            <w:bCs w:val="0"/>
            <w:webHidden/>
          </w:rPr>
          <w:fldChar w:fldCharType="end"/>
        </w:r>
      </w:hyperlink>
    </w:p>
    <w:p w14:paraId="2FEE8781" w14:textId="213124ED" w:rsidR="00CC7E0D" w:rsidRPr="00CC7E0D" w:rsidRDefault="005F30E2">
      <w:pPr>
        <w:pStyle w:val="TOC4"/>
        <w:rPr>
          <w:rFonts w:eastAsiaTheme="minorEastAsia" w:cstheme="minorBidi"/>
          <w:noProof/>
          <w:color w:val="auto"/>
          <w:sz w:val="22"/>
          <w:szCs w:val="22"/>
        </w:rPr>
      </w:pPr>
      <w:hyperlink w:anchor="_Toc113972823" w:history="1">
        <w:r w:rsidR="00CC7E0D" w:rsidRPr="00CC7E0D">
          <w:rPr>
            <w:rStyle w:val="Hyperlink"/>
            <w:noProof/>
          </w:rPr>
          <w:t>21.1 - Appropriate Uses of CWK2 Funds</w:t>
        </w:r>
        <w:r w:rsidR="00CC7E0D" w:rsidRPr="00CC7E0D">
          <w:rPr>
            <w:noProof/>
            <w:webHidden/>
          </w:rPr>
          <w:tab/>
        </w:r>
        <w:r w:rsidR="00CC7E0D" w:rsidRPr="00CC7E0D">
          <w:rPr>
            <w:noProof/>
            <w:webHidden/>
          </w:rPr>
          <w:fldChar w:fldCharType="begin"/>
        </w:r>
        <w:r w:rsidR="00CC7E0D" w:rsidRPr="00CC7E0D">
          <w:rPr>
            <w:noProof/>
            <w:webHidden/>
          </w:rPr>
          <w:instrText xml:space="preserve"> PAGEREF _Toc113972823 \h </w:instrText>
        </w:r>
        <w:r w:rsidR="00CC7E0D" w:rsidRPr="00CC7E0D">
          <w:rPr>
            <w:noProof/>
            <w:webHidden/>
          </w:rPr>
        </w:r>
        <w:r w:rsidR="00CC7E0D" w:rsidRPr="00CC7E0D">
          <w:rPr>
            <w:noProof/>
            <w:webHidden/>
          </w:rPr>
          <w:fldChar w:fldCharType="separate"/>
        </w:r>
        <w:r w:rsidR="00CC7E0D" w:rsidRPr="00CC7E0D">
          <w:rPr>
            <w:noProof/>
            <w:webHidden/>
          </w:rPr>
          <w:t>6</w:t>
        </w:r>
        <w:r w:rsidR="00CC7E0D" w:rsidRPr="00CC7E0D">
          <w:rPr>
            <w:noProof/>
            <w:webHidden/>
          </w:rPr>
          <w:fldChar w:fldCharType="end"/>
        </w:r>
      </w:hyperlink>
    </w:p>
    <w:p w14:paraId="6CD11A15" w14:textId="76A35FFD" w:rsidR="00CC7E0D" w:rsidRPr="00CC7E0D" w:rsidRDefault="005F30E2">
      <w:pPr>
        <w:pStyle w:val="TOC4"/>
        <w:rPr>
          <w:rFonts w:eastAsiaTheme="minorEastAsia" w:cstheme="minorBidi"/>
          <w:noProof/>
          <w:color w:val="auto"/>
          <w:sz w:val="22"/>
          <w:szCs w:val="22"/>
        </w:rPr>
      </w:pPr>
      <w:hyperlink w:anchor="_Toc113972824" w:history="1">
        <w:r w:rsidR="00CC7E0D" w:rsidRPr="00CC7E0D">
          <w:rPr>
            <w:rStyle w:val="Hyperlink"/>
            <w:noProof/>
          </w:rPr>
          <w:t>21.2 - Administrative Studies</w:t>
        </w:r>
        <w:r w:rsidR="00CC7E0D" w:rsidRPr="00CC7E0D">
          <w:rPr>
            <w:noProof/>
            <w:webHidden/>
          </w:rPr>
          <w:tab/>
        </w:r>
        <w:r w:rsidR="00CC7E0D" w:rsidRPr="00CC7E0D">
          <w:rPr>
            <w:noProof/>
            <w:webHidden/>
          </w:rPr>
          <w:fldChar w:fldCharType="begin"/>
        </w:r>
        <w:r w:rsidR="00CC7E0D" w:rsidRPr="00CC7E0D">
          <w:rPr>
            <w:noProof/>
            <w:webHidden/>
          </w:rPr>
          <w:instrText xml:space="preserve"> PAGEREF _Toc113972824 \h </w:instrText>
        </w:r>
        <w:r w:rsidR="00CC7E0D" w:rsidRPr="00CC7E0D">
          <w:rPr>
            <w:noProof/>
            <w:webHidden/>
          </w:rPr>
        </w:r>
        <w:r w:rsidR="00CC7E0D" w:rsidRPr="00CC7E0D">
          <w:rPr>
            <w:noProof/>
            <w:webHidden/>
          </w:rPr>
          <w:fldChar w:fldCharType="separate"/>
        </w:r>
        <w:r w:rsidR="00CC7E0D" w:rsidRPr="00CC7E0D">
          <w:rPr>
            <w:noProof/>
            <w:webHidden/>
          </w:rPr>
          <w:t>7</w:t>
        </w:r>
        <w:r w:rsidR="00CC7E0D" w:rsidRPr="00CC7E0D">
          <w:rPr>
            <w:noProof/>
            <w:webHidden/>
          </w:rPr>
          <w:fldChar w:fldCharType="end"/>
        </w:r>
      </w:hyperlink>
    </w:p>
    <w:p w14:paraId="2CE276A4" w14:textId="3AF86137" w:rsidR="00CC7E0D" w:rsidRPr="00CC7E0D" w:rsidRDefault="005F30E2">
      <w:pPr>
        <w:pStyle w:val="TOC4"/>
        <w:rPr>
          <w:rFonts w:eastAsiaTheme="minorEastAsia" w:cstheme="minorBidi"/>
          <w:noProof/>
          <w:color w:val="auto"/>
          <w:sz w:val="22"/>
          <w:szCs w:val="22"/>
        </w:rPr>
      </w:pPr>
      <w:hyperlink w:anchor="_Toc113972825" w:history="1">
        <w:r w:rsidR="00CC7E0D" w:rsidRPr="00CC7E0D">
          <w:rPr>
            <w:rStyle w:val="Hyperlink"/>
            <w:noProof/>
          </w:rPr>
          <w:t>21.3 - Water Impoundment Facilities</w:t>
        </w:r>
        <w:r w:rsidR="00CC7E0D" w:rsidRPr="00CC7E0D">
          <w:rPr>
            <w:noProof/>
            <w:webHidden/>
          </w:rPr>
          <w:tab/>
        </w:r>
        <w:r w:rsidR="00CC7E0D" w:rsidRPr="00CC7E0D">
          <w:rPr>
            <w:noProof/>
            <w:webHidden/>
          </w:rPr>
          <w:fldChar w:fldCharType="begin"/>
        </w:r>
        <w:r w:rsidR="00CC7E0D" w:rsidRPr="00CC7E0D">
          <w:rPr>
            <w:noProof/>
            <w:webHidden/>
          </w:rPr>
          <w:instrText xml:space="preserve"> PAGEREF _Toc113972825 \h </w:instrText>
        </w:r>
        <w:r w:rsidR="00CC7E0D" w:rsidRPr="00CC7E0D">
          <w:rPr>
            <w:noProof/>
            <w:webHidden/>
          </w:rPr>
        </w:r>
        <w:r w:rsidR="00CC7E0D" w:rsidRPr="00CC7E0D">
          <w:rPr>
            <w:noProof/>
            <w:webHidden/>
          </w:rPr>
          <w:fldChar w:fldCharType="separate"/>
        </w:r>
        <w:r w:rsidR="00CC7E0D" w:rsidRPr="00CC7E0D">
          <w:rPr>
            <w:noProof/>
            <w:webHidden/>
          </w:rPr>
          <w:t>8</w:t>
        </w:r>
        <w:r w:rsidR="00CC7E0D" w:rsidRPr="00CC7E0D">
          <w:rPr>
            <w:noProof/>
            <w:webHidden/>
          </w:rPr>
          <w:fldChar w:fldCharType="end"/>
        </w:r>
      </w:hyperlink>
    </w:p>
    <w:p w14:paraId="06EE3159" w14:textId="7C96179D" w:rsidR="00CC7E0D" w:rsidRPr="00CC7E0D" w:rsidRDefault="005F30E2">
      <w:pPr>
        <w:pStyle w:val="TOC4"/>
        <w:rPr>
          <w:rFonts w:eastAsiaTheme="minorEastAsia" w:cstheme="minorBidi"/>
          <w:noProof/>
          <w:color w:val="auto"/>
          <w:sz w:val="22"/>
          <w:szCs w:val="22"/>
        </w:rPr>
      </w:pPr>
      <w:hyperlink w:anchor="_Toc113972826" w:history="1">
        <w:r w:rsidR="00CC7E0D" w:rsidRPr="00CC7E0D">
          <w:rPr>
            <w:rStyle w:val="Hyperlink"/>
            <w:noProof/>
          </w:rPr>
          <w:t>21.4 - Limitations on Uses of CWK2 Funds</w:t>
        </w:r>
        <w:r w:rsidR="00CC7E0D" w:rsidRPr="00CC7E0D">
          <w:rPr>
            <w:noProof/>
            <w:webHidden/>
          </w:rPr>
          <w:tab/>
        </w:r>
        <w:r w:rsidR="00CC7E0D" w:rsidRPr="00CC7E0D">
          <w:rPr>
            <w:noProof/>
            <w:webHidden/>
          </w:rPr>
          <w:fldChar w:fldCharType="begin"/>
        </w:r>
        <w:r w:rsidR="00CC7E0D" w:rsidRPr="00CC7E0D">
          <w:rPr>
            <w:noProof/>
            <w:webHidden/>
          </w:rPr>
          <w:instrText xml:space="preserve"> PAGEREF _Toc113972826 \h </w:instrText>
        </w:r>
        <w:r w:rsidR="00CC7E0D" w:rsidRPr="00CC7E0D">
          <w:rPr>
            <w:noProof/>
            <w:webHidden/>
          </w:rPr>
        </w:r>
        <w:r w:rsidR="00CC7E0D" w:rsidRPr="00CC7E0D">
          <w:rPr>
            <w:noProof/>
            <w:webHidden/>
          </w:rPr>
          <w:fldChar w:fldCharType="separate"/>
        </w:r>
        <w:r w:rsidR="00CC7E0D" w:rsidRPr="00CC7E0D">
          <w:rPr>
            <w:noProof/>
            <w:webHidden/>
          </w:rPr>
          <w:t>8</w:t>
        </w:r>
        <w:r w:rsidR="00CC7E0D" w:rsidRPr="00CC7E0D">
          <w:rPr>
            <w:noProof/>
            <w:webHidden/>
          </w:rPr>
          <w:fldChar w:fldCharType="end"/>
        </w:r>
      </w:hyperlink>
    </w:p>
    <w:p w14:paraId="7AE7C68C" w14:textId="0035946C" w:rsidR="00CC7E0D" w:rsidRPr="00CC7E0D" w:rsidRDefault="005F30E2">
      <w:pPr>
        <w:pStyle w:val="TOC4"/>
        <w:rPr>
          <w:rFonts w:eastAsiaTheme="minorEastAsia" w:cstheme="minorBidi"/>
          <w:noProof/>
          <w:color w:val="auto"/>
          <w:sz w:val="22"/>
          <w:szCs w:val="22"/>
        </w:rPr>
      </w:pPr>
      <w:hyperlink w:anchor="_Toc113972827" w:history="1">
        <w:r w:rsidR="00CC7E0D" w:rsidRPr="00CC7E0D">
          <w:rPr>
            <w:rStyle w:val="Hyperlink"/>
            <w:noProof/>
          </w:rPr>
          <w:t>21.5 - Time Limits for Implementation of CWK2 Activities</w:t>
        </w:r>
        <w:r w:rsidR="00CC7E0D" w:rsidRPr="00CC7E0D">
          <w:rPr>
            <w:noProof/>
            <w:webHidden/>
          </w:rPr>
          <w:tab/>
        </w:r>
        <w:r w:rsidR="00CC7E0D" w:rsidRPr="00CC7E0D">
          <w:rPr>
            <w:noProof/>
            <w:webHidden/>
          </w:rPr>
          <w:fldChar w:fldCharType="begin"/>
        </w:r>
        <w:r w:rsidR="00CC7E0D" w:rsidRPr="00CC7E0D">
          <w:rPr>
            <w:noProof/>
            <w:webHidden/>
          </w:rPr>
          <w:instrText xml:space="preserve"> PAGEREF _Toc113972827 \h </w:instrText>
        </w:r>
        <w:r w:rsidR="00CC7E0D" w:rsidRPr="00CC7E0D">
          <w:rPr>
            <w:noProof/>
            <w:webHidden/>
          </w:rPr>
        </w:r>
        <w:r w:rsidR="00CC7E0D" w:rsidRPr="00CC7E0D">
          <w:rPr>
            <w:noProof/>
            <w:webHidden/>
          </w:rPr>
          <w:fldChar w:fldCharType="separate"/>
        </w:r>
        <w:r w:rsidR="00CC7E0D" w:rsidRPr="00CC7E0D">
          <w:rPr>
            <w:noProof/>
            <w:webHidden/>
          </w:rPr>
          <w:t>9</w:t>
        </w:r>
        <w:r w:rsidR="00CC7E0D" w:rsidRPr="00CC7E0D">
          <w:rPr>
            <w:noProof/>
            <w:webHidden/>
          </w:rPr>
          <w:fldChar w:fldCharType="end"/>
        </w:r>
      </w:hyperlink>
    </w:p>
    <w:p w14:paraId="28B8D0F0" w14:textId="6D479426" w:rsidR="00CC7E0D" w:rsidRPr="00CC7E0D" w:rsidRDefault="005F30E2">
      <w:pPr>
        <w:pStyle w:val="TOC3"/>
        <w:rPr>
          <w:rFonts w:eastAsiaTheme="minorEastAsia" w:cstheme="minorBidi"/>
          <w:bCs w:val="0"/>
          <w:color w:val="auto"/>
          <w:sz w:val="22"/>
          <w:szCs w:val="22"/>
        </w:rPr>
      </w:pPr>
      <w:hyperlink w:anchor="_Toc113972828" w:history="1">
        <w:r w:rsidR="00CC7E0D" w:rsidRPr="00CC7E0D">
          <w:rPr>
            <w:rStyle w:val="Hyperlink"/>
            <w:bCs w:val="0"/>
          </w:rPr>
          <w:t>22 - Documentation of Accomplishments</w:t>
        </w:r>
        <w:r w:rsidR="00CC7E0D" w:rsidRPr="00CC7E0D">
          <w:rPr>
            <w:bCs w:val="0"/>
            <w:webHidden/>
          </w:rPr>
          <w:tab/>
        </w:r>
        <w:r w:rsidR="00CC7E0D" w:rsidRPr="00CC7E0D">
          <w:rPr>
            <w:bCs w:val="0"/>
            <w:webHidden/>
          </w:rPr>
          <w:fldChar w:fldCharType="begin"/>
        </w:r>
        <w:r w:rsidR="00CC7E0D" w:rsidRPr="00CC7E0D">
          <w:rPr>
            <w:bCs w:val="0"/>
            <w:webHidden/>
          </w:rPr>
          <w:instrText xml:space="preserve"> PAGEREF _Toc113972828 \h </w:instrText>
        </w:r>
        <w:r w:rsidR="00CC7E0D" w:rsidRPr="00CC7E0D">
          <w:rPr>
            <w:bCs w:val="0"/>
            <w:webHidden/>
          </w:rPr>
        </w:r>
        <w:r w:rsidR="00CC7E0D" w:rsidRPr="00CC7E0D">
          <w:rPr>
            <w:bCs w:val="0"/>
            <w:webHidden/>
          </w:rPr>
          <w:fldChar w:fldCharType="separate"/>
        </w:r>
        <w:r w:rsidR="00CC7E0D" w:rsidRPr="00CC7E0D">
          <w:rPr>
            <w:bCs w:val="0"/>
            <w:webHidden/>
          </w:rPr>
          <w:t>9</w:t>
        </w:r>
        <w:r w:rsidR="00CC7E0D" w:rsidRPr="00CC7E0D">
          <w:rPr>
            <w:bCs w:val="0"/>
            <w:webHidden/>
          </w:rPr>
          <w:fldChar w:fldCharType="end"/>
        </w:r>
      </w:hyperlink>
    </w:p>
    <w:p w14:paraId="55344634" w14:textId="08B99AB4" w:rsidR="00CC7E0D" w:rsidRPr="00CC7E0D" w:rsidRDefault="005F30E2">
      <w:pPr>
        <w:pStyle w:val="TOC3"/>
        <w:rPr>
          <w:rFonts w:eastAsiaTheme="minorEastAsia" w:cstheme="minorBidi"/>
          <w:bCs w:val="0"/>
          <w:color w:val="auto"/>
          <w:sz w:val="22"/>
          <w:szCs w:val="22"/>
        </w:rPr>
      </w:pPr>
      <w:hyperlink w:anchor="_Toc113972829" w:history="1">
        <w:r w:rsidR="00CC7E0D" w:rsidRPr="00CC7E0D">
          <w:rPr>
            <w:rStyle w:val="Hyperlink"/>
            <w:bCs w:val="0"/>
          </w:rPr>
          <w:t>23 - Purchaser Requirements And CWK2 Funding</w:t>
        </w:r>
        <w:r w:rsidR="00CC7E0D" w:rsidRPr="00CC7E0D">
          <w:rPr>
            <w:bCs w:val="0"/>
            <w:webHidden/>
          </w:rPr>
          <w:tab/>
        </w:r>
        <w:r w:rsidR="00CC7E0D" w:rsidRPr="00CC7E0D">
          <w:rPr>
            <w:bCs w:val="0"/>
            <w:webHidden/>
          </w:rPr>
          <w:fldChar w:fldCharType="begin"/>
        </w:r>
        <w:r w:rsidR="00CC7E0D" w:rsidRPr="00CC7E0D">
          <w:rPr>
            <w:bCs w:val="0"/>
            <w:webHidden/>
          </w:rPr>
          <w:instrText xml:space="preserve"> PAGEREF _Toc113972829 \h </w:instrText>
        </w:r>
        <w:r w:rsidR="00CC7E0D" w:rsidRPr="00CC7E0D">
          <w:rPr>
            <w:bCs w:val="0"/>
            <w:webHidden/>
          </w:rPr>
        </w:r>
        <w:r w:rsidR="00CC7E0D" w:rsidRPr="00CC7E0D">
          <w:rPr>
            <w:bCs w:val="0"/>
            <w:webHidden/>
          </w:rPr>
          <w:fldChar w:fldCharType="separate"/>
        </w:r>
        <w:r w:rsidR="00CC7E0D" w:rsidRPr="00CC7E0D">
          <w:rPr>
            <w:bCs w:val="0"/>
            <w:webHidden/>
          </w:rPr>
          <w:t>9</w:t>
        </w:r>
        <w:r w:rsidR="00CC7E0D" w:rsidRPr="00CC7E0D">
          <w:rPr>
            <w:bCs w:val="0"/>
            <w:webHidden/>
          </w:rPr>
          <w:fldChar w:fldCharType="end"/>
        </w:r>
      </w:hyperlink>
    </w:p>
    <w:p w14:paraId="05304AC3" w14:textId="51760983" w:rsidR="00E34E76" w:rsidRPr="00293E90" w:rsidRDefault="009D1090" w:rsidP="00734A21">
      <w:pPr>
        <w:pStyle w:val="TOC1"/>
        <w:rPr>
          <w:rFonts w:asciiTheme="minorHAnsi" w:hAnsiTheme="minorHAnsi" w:cstheme="minorHAnsi"/>
          <w:bCs w:val="0"/>
        </w:rPr>
      </w:pPr>
      <w:r w:rsidRPr="00293E90">
        <w:rPr>
          <w:rFonts w:asciiTheme="minorHAnsi" w:hAnsiTheme="minorHAnsi" w:cstheme="minorHAnsi"/>
          <w:bCs w:val="0"/>
        </w:rPr>
        <w:fldChar w:fldCharType="end"/>
      </w:r>
    </w:p>
    <w:p w14:paraId="2115F48A" w14:textId="77777777" w:rsidR="00AB705C" w:rsidRPr="00293E90" w:rsidRDefault="00AB705C" w:rsidP="00AB705C">
      <w:pPr>
        <w:rPr>
          <w:rFonts w:asciiTheme="minorHAnsi" w:hAnsiTheme="minorHAnsi" w:cstheme="minorHAnsi"/>
        </w:rPr>
      </w:pPr>
    </w:p>
    <w:p w14:paraId="57DBDF92" w14:textId="28B0C8D9" w:rsidR="00AB705C" w:rsidRPr="00293E90" w:rsidRDefault="00AB705C" w:rsidP="00AB705C">
      <w:pPr>
        <w:rPr>
          <w:rStyle w:val="Hyperlink"/>
          <w:rFonts w:asciiTheme="minorHAnsi" w:hAnsiTheme="minorHAnsi" w:cstheme="minorHAnsi"/>
        </w:rPr>
        <w:sectPr w:rsidR="00AB705C" w:rsidRPr="00293E90" w:rsidSect="00E31419">
          <w:headerReference w:type="default" r:id="rId15"/>
          <w:headerReference w:type="first" r:id="rId16"/>
          <w:footerReference w:type="first" r:id="rId17"/>
          <w:pgSz w:w="12240" w:h="15840" w:code="1"/>
          <w:pgMar w:top="1800" w:right="1440" w:bottom="1440" w:left="1440" w:header="720" w:footer="720" w:gutter="0"/>
          <w:cols w:space="720"/>
          <w:docGrid w:linePitch="360"/>
        </w:sectPr>
      </w:pPr>
    </w:p>
    <w:p w14:paraId="5F462842" w14:textId="77777777" w:rsidR="00293E90" w:rsidRPr="00293E90" w:rsidRDefault="00293E90" w:rsidP="00293E90">
      <w:pPr>
        <w:pStyle w:val="Heading4"/>
        <w:rPr>
          <w:rFonts w:asciiTheme="minorHAnsi" w:hAnsiTheme="minorHAnsi" w:cstheme="minorHAnsi"/>
        </w:rPr>
      </w:pPr>
      <w:bookmarkStart w:id="1" w:name="_Toc72848660"/>
      <w:bookmarkStart w:id="2" w:name="_Toc57875750"/>
      <w:bookmarkStart w:id="3" w:name="_Toc109023452"/>
      <w:bookmarkStart w:id="4" w:name="_Toc113972810"/>
      <w:bookmarkStart w:id="5" w:name="_Toc118862075"/>
      <w:bookmarkStart w:id="6" w:name="_Toc507979852"/>
      <w:bookmarkStart w:id="7" w:name="_Toc507979794"/>
      <w:bookmarkStart w:id="8" w:name="_Toc507979643"/>
      <w:r w:rsidRPr="00293E90">
        <w:rPr>
          <w:rFonts w:asciiTheme="minorHAnsi" w:hAnsiTheme="minorHAnsi" w:cstheme="minorHAnsi"/>
        </w:rPr>
        <w:lastRenderedPageBreak/>
        <w:t>20.1 - Authority</w:t>
      </w:r>
      <w:bookmarkEnd w:id="1"/>
      <w:bookmarkEnd w:id="2"/>
      <w:bookmarkEnd w:id="3"/>
      <w:bookmarkEnd w:id="4"/>
    </w:p>
    <w:p w14:paraId="21835F98" w14:textId="47AF73FE"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Refer to FSH 2409.19, chapter 10.1 for authority related to Cooperative Work, Knutson-Vandenberg, Regional Projects (CWK2).</w:t>
      </w:r>
    </w:p>
    <w:p w14:paraId="47F7081C" w14:textId="77777777" w:rsidR="00293E90" w:rsidRPr="00293E90" w:rsidRDefault="00293E90" w:rsidP="00293E90">
      <w:pPr>
        <w:pStyle w:val="Heading4"/>
        <w:rPr>
          <w:rFonts w:asciiTheme="minorHAnsi" w:hAnsiTheme="minorHAnsi" w:cstheme="minorHAnsi"/>
        </w:rPr>
      </w:pPr>
      <w:bookmarkStart w:id="9" w:name="_Toc72848661"/>
      <w:bookmarkStart w:id="10" w:name="_Toc57875751"/>
      <w:bookmarkStart w:id="11" w:name="_Toc109023453"/>
      <w:bookmarkStart w:id="12" w:name="_Toc113972811"/>
      <w:r w:rsidRPr="00293E90">
        <w:rPr>
          <w:rFonts w:asciiTheme="minorHAnsi" w:hAnsiTheme="minorHAnsi" w:cstheme="minorHAnsi"/>
        </w:rPr>
        <w:t>20.2 - Objectives</w:t>
      </w:r>
      <w:bookmarkEnd w:id="9"/>
      <w:bookmarkEnd w:id="10"/>
      <w:bookmarkEnd w:id="11"/>
      <w:bookmarkEnd w:id="12"/>
    </w:p>
    <w:p w14:paraId="6AFEF55B" w14:textId="2ACBE200"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The objectives of the CWK2 program are to perform any activities appropriate for the use of Cooperative Work, Knutson-Vandenberg, Sale Area Project (CWKV) funds, as well as community protection activities, timber sale preparation, and maintenance of forest roads within the Forest Service Region in which the timber sale occurred.</w:t>
      </w:r>
    </w:p>
    <w:p w14:paraId="5217A66F" w14:textId="77777777" w:rsidR="00293E90" w:rsidRPr="00293E90" w:rsidRDefault="00293E90" w:rsidP="00293E90">
      <w:pPr>
        <w:pStyle w:val="Heading4"/>
      </w:pPr>
      <w:bookmarkStart w:id="13" w:name="_Toc72848662"/>
      <w:bookmarkStart w:id="14" w:name="_Toc57875752"/>
      <w:bookmarkStart w:id="15" w:name="_Toc109023454"/>
      <w:bookmarkStart w:id="16" w:name="_Toc113972812"/>
      <w:r w:rsidRPr="00293E90">
        <w:t>20.3 - Policy</w:t>
      </w:r>
      <w:bookmarkEnd w:id="13"/>
      <w:bookmarkEnd w:id="14"/>
      <w:bookmarkEnd w:id="15"/>
      <w:bookmarkEnd w:id="16"/>
    </w:p>
    <w:p w14:paraId="7058CC42" w14:textId="1915951D"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 xml:space="preserve">CWK2 activities must be planned </w:t>
      </w:r>
      <w:proofErr w:type="gramStart"/>
      <w:r w:rsidRPr="00293E90">
        <w:rPr>
          <w:rFonts w:asciiTheme="minorHAnsi" w:hAnsiTheme="minorHAnsi" w:cstheme="minorHAnsi"/>
          <w:color w:val="auto"/>
        </w:rPr>
        <w:t>using</w:t>
      </w:r>
      <w:proofErr w:type="gramEnd"/>
      <w:r w:rsidRPr="00293E90">
        <w:rPr>
          <w:rFonts w:asciiTheme="minorHAnsi" w:hAnsiTheme="minorHAnsi" w:cstheme="minorHAnsi"/>
          <w:color w:val="auto"/>
        </w:rPr>
        <w:t xml:space="preserve"> a coordinated process that considers all resources within the Region.</w:t>
      </w:r>
      <w:r>
        <w:rPr>
          <w:rFonts w:asciiTheme="minorHAnsi" w:hAnsiTheme="minorHAnsi" w:cstheme="minorHAnsi"/>
          <w:color w:val="auto"/>
        </w:rPr>
        <w:t xml:space="preserve"> </w:t>
      </w:r>
      <w:r w:rsidRPr="00293E90">
        <w:rPr>
          <w:rFonts w:asciiTheme="minorHAnsi" w:hAnsiTheme="minorHAnsi" w:cstheme="minorHAnsi"/>
          <w:color w:val="auto"/>
        </w:rPr>
        <w:t>Evaluate long-term environmental, social, and economic benefits, as well as national priorities, within the context of the resources in setting priorities for CWK2 activities.</w:t>
      </w:r>
      <w:r>
        <w:rPr>
          <w:rFonts w:asciiTheme="minorHAnsi" w:hAnsiTheme="minorHAnsi" w:cstheme="minorHAnsi"/>
          <w:color w:val="auto"/>
        </w:rPr>
        <w:t xml:space="preserve"> </w:t>
      </w:r>
      <w:r w:rsidRPr="00293E90">
        <w:rPr>
          <w:rFonts w:asciiTheme="minorHAnsi" w:hAnsiTheme="minorHAnsi" w:cstheme="minorHAnsi"/>
          <w:color w:val="auto"/>
        </w:rPr>
        <w:t>Incorporate ecological approaches to management into all projects.</w:t>
      </w:r>
    </w:p>
    <w:p w14:paraId="19A0FB50" w14:textId="47D3916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Regions must perform an annual review of the CWK2 program balance and notify the Washington Office of any unneeded CWK2 funds for consideration to return to the U.S. Treasury.</w:t>
      </w:r>
      <w:r>
        <w:rPr>
          <w:rFonts w:asciiTheme="minorHAnsi" w:hAnsiTheme="minorHAnsi" w:cstheme="minorHAnsi"/>
          <w:color w:val="auto"/>
        </w:rPr>
        <w:t xml:space="preserve"> </w:t>
      </w:r>
      <w:r w:rsidRPr="00293E90">
        <w:rPr>
          <w:rFonts w:asciiTheme="minorHAnsi" w:hAnsiTheme="minorHAnsi" w:cstheme="minorHAnsi"/>
          <w:color w:val="auto"/>
        </w:rPr>
        <w:t>The balance analysis and notification of unneeded funds must be completed by December 15 of each year.</w:t>
      </w:r>
    </w:p>
    <w:p w14:paraId="4FD5DEF0"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CWK2 funded activities must be included on the Regionwide CWK2 inventory of work.</w:t>
      </w:r>
    </w:p>
    <w:p w14:paraId="5AD683D7"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CWK2 funds are generated in two distinct ways:</w:t>
      </w:r>
    </w:p>
    <w:p w14:paraId="728CA319" w14:textId="477BC9F8" w:rsidR="00293E90" w:rsidRPr="00293E90" w:rsidRDefault="00293E90" w:rsidP="00293E90">
      <w:pPr>
        <w:numPr>
          <w:ilvl w:val="0"/>
          <w:numId w:val="7"/>
        </w:numPr>
        <w:spacing w:after="200" w:line="280" w:lineRule="exact"/>
        <w:ind w:left="1080"/>
        <w:rPr>
          <w:rFonts w:asciiTheme="minorHAnsi" w:hAnsiTheme="minorHAnsi" w:cstheme="minorHAnsi"/>
          <w:color w:val="auto"/>
        </w:rPr>
      </w:pPr>
      <w:r w:rsidRPr="00293E90">
        <w:rPr>
          <w:rFonts w:asciiTheme="minorHAnsi" w:hAnsiTheme="minorHAnsi" w:cstheme="minorHAnsi"/>
          <w:color w:val="auto"/>
        </w:rPr>
        <w:t>First, CWK2 funds are generated from CWKV collections declared excess to meeting the needs of Sale Area Improvement (SAI) plans.</w:t>
      </w:r>
      <w:r>
        <w:rPr>
          <w:rFonts w:asciiTheme="minorHAnsi" w:hAnsiTheme="minorHAnsi" w:cstheme="minorHAnsi"/>
          <w:color w:val="auto"/>
        </w:rPr>
        <w:t xml:space="preserve"> </w:t>
      </w:r>
      <w:r w:rsidRPr="00293E90">
        <w:rPr>
          <w:rFonts w:asciiTheme="minorHAnsi" w:hAnsiTheme="minorHAnsi" w:cstheme="minorHAnsi"/>
          <w:color w:val="auto"/>
        </w:rPr>
        <w:t>For example, when the annual balance analysis is completed, the CWKV funds available to implement all remaining CWKV funded activities is compared to the funding needed and any excess is made available to be converted to CWK2.</w:t>
      </w:r>
      <w:r>
        <w:rPr>
          <w:rFonts w:asciiTheme="minorHAnsi" w:hAnsiTheme="minorHAnsi" w:cstheme="minorHAnsi"/>
          <w:color w:val="auto"/>
        </w:rPr>
        <w:t xml:space="preserve"> </w:t>
      </w:r>
      <w:r w:rsidRPr="00293E90">
        <w:rPr>
          <w:rFonts w:asciiTheme="minorHAnsi" w:hAnsiTheme="minorHAnsi" w:cstheme="minorHAnsi"/>
          <w:color w:val="auto"/>
        </w:rPr>
        <w:t>These funds are managed at the Regional level.</w:t>
      </w:r>
    </w:p>
    <w:p w14:paraId="1859E7AD" w14:textId="516F725E" w:rsidR="00293E90" w:rsidRPr="00293E90" w:rsidRDefault="00293E90" w:rsidP="00293E90">
      <w:pPr>
        <w:numPr>
          <w:ilvl w:val="0"/>
          <w:numId w:val="7"/>
        </w:numPr>
        <w:spacing w:after="200" w:line="280" w:lineRule="exact"/>
        <w:ind w:left="1080"/>
        <w:rPr>
          <w:rFonts w:asciiTheme="minorHAnsi" w:hAnsiTheme="minorHAnsi" w:cstheme="minorHAnsi"/>
          <w:color w:val="auto"/>
        </w:rPr>
      </w:pPr>
      <w:r w:rsidRPr="00293E90">
        <w:rPr>
          <w:rFonts w:asciiTheme="minorHAnsi" w:hAnsiTheme="minorHAnsi" w:cstheme="minorHAnsi"/>
          <w:color w:val="auto"/>
        </w:rPr>
        <w:t>Second, CWKV funds may be collected specifically for use outside the sale area (Line 23 of FS-2400-0050A).</w:t>
      </w:r>
      <w:r>
        <w:rPr>
          <w:rFonts w:asciiTheme="minorHAnsi" w:hAnsiTheme="minorHAnsi" w:cstheme="minorHAnsi"/>
          <w:color w:val="auto"/>
        </w:rPr>
        <w:t xml:space="preserve"> </w:t>
      </w:r>
      <w:r w:rsidRPr="00293E90">
        <w:rPr>
          <w:rFonts w:asciiTheme="minorHAnsi" w:hAnsiTheme="minorHAnsi" w:cstheme="minorHAnsi"/>
          <w:color w:val="auto"/>
        </w:rPr>
        <w:t>In the balance analysis completed at the end of the year in which a sale closes, these funds may be declared as excess and converted to CWK2.</w:t>
      </w:r>
      <w:r>
        <w:rPr>
          <w:rFonts w:asciiTheme="minorHAnsi" w:hAnsiTheme="minorHAnsi" w:cstheme="minorHAnsi"/>
          <w:color w:val="auto"/>
        </w:rPr>
        <w:t xml:space="preserve"> </w:t>
      </w:r>
      <w:r w:rsidRPr="00293E90">
        <w:rPr>
          <w:rFonts w:asciiTheme="minorHAnsi" w:hAnsiTheme="minorHAnsi" w:cstheme="minorHAnsi"/>
          <w:color w:val="auto"/>
        </w:rPr>
        <w:t>A percentage or all of the CWKV funds collected for use outside the sale area are made available annually for the collecting Forest. (sec. 20.4).</w:t>
      </w:r>
    </w:p>
    <w:p w14:paraId="4C199969" w14:textId="77777777" w:rsidR="00293E90" w:rsidRPr="00293E90" w:rsidRDefault="00293E90" w:rsidP="00293E90">
      <w:pPr>
        <w:pStyle w:val="Heading5"/>
      </w:pPr>
      <w:bookmarkStart w:id="17" w:name="_Toc72848663"/>
      <w:bookmarkStart w:id="18" w:name="_Toc57875753"/>
      <w:bookmarkStart w:id="19" w:name="_Toc109023455"/>
      <w:bookmarkStart w:id="20" w:name="_Toc113972813"/>
      <w:r w:rsidRPr="00293E90">
        <w:t>20.31 - Development of Annual Regional CWK2 Inventory of Work</w:t>
      </w:r>
      <w:bookmarkEnd w:id="17"/>
      <w:bookmarkEnd w:id="18"/>
      <w:bookmarkEnd w:id="19"/>
      <w:bookmarkEnd w:id="20"/>
      <w:r w:rsidRPr="00293E90">
        <w:t xml:space="preserve"> </w:t>
      </w:r>
    </w:p>
    <w:p w14:paraId="72C05E6D" w14:textId="77777777" w:rsidR="005275CF" w:rsidRDefault="005275CF" w:rsidP="00293E90">
      <w:pPr>
        <w:spacing w:after="200" w:line="280" w:lineRule="exact"/>
        <w:rPr>
          <w:rFonts w:asciiTheme="minorHAnsi" w:hAnsiTheme="minorHAnsi" w:cstheme="minorHAnsi"/>
          <w:color w:val="auto"/>
        </w:rPr>
      </w:pPr>
    </w:p>
    <w:p w14:paraId="0D1F2884" w14:textId="79B01270"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lastRenderedPageBreak/>
        <w:t xml:space="preserve">Regional Foresters are responsible for developing the desired CWK2 program size by using form FS-2400-0083a to prepare the </w:t>
      </w:r>
      <w:hyperlink r:id="rId18" w:history="1">
        <w:r w:rsidRPr="00293E90">
          <w:rPr>
            <w:rStyle w:val="Hyperlink"/>
          </w:rPr>
          <w:t>Regional CWK2 Inventory of Work</w:t>
        </w:r>
      </w:hyperlink>
      <w:r w:rsidRPr="00293E90">
        <w:rPr>
          <w:rStyle w:val="Hyperlink"/>
        </w:rPr>
        <w:t>.</w:t>
      </w:r>
    </w:p>
    <w:p w14:paraId="7F61FB7C" w14:textId="77777777" w:rsidR="00293E90" w:rsidRPr="00293E90" w:rsidRDefault="00293E90" w:rsidP="00293E90">
      <w:pPr>
        <w:pStyle w:val="Heading5"/>
      </w:pPr>
      <w:bookmarkStart w:id="21" w:name="_Toc72848664"/>
      <w:bookmarkStart w:id="22" w:name="_Toc57875754"/>
      <w:bookmarkStart w:id="23" w:name="_Toc109023456"/>
      <w:bookmarkStart w:id="24" w:name="_Toc113972814"/>
      <w:r w:rsidRPr="00293E90">
        <w:t>20.32 - Development of Annual Forest CWK2 Inventory of Work</w:t>
      </w:r>
      <w:bookmarkEnd w:id="21"/>
      <w:bookmarkEnd w:id="22"/>
      <w:bookmarkEnd w:id="23"/>
      <w:bookmarkEnd w:id="24"/>
      <w:r w:rsidRPr="00293E90">
        <w:t xml:space="preserve"> </w:t>
      </w:r>
    </w:p>
    <w:p w14:paraId="6CF9B257" w14:textId="7838A213"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 xml:space="preserve">The Forest Supervisor is responsible for developing the desired CWK2 program size by using form FS-2400-0083b to prepare the </w:t>
      </w:r>
      <w:hyperlink r:id="rId19" w:history="1">
        <w:r w:rsidRPr="00293E90">
          <w:rPr>
            <w:rStyle w:val="Hyperlink"/>
          </w:rPr>
          <w:t>Forest CWK2 Inventory of Work</w:t>
        </w:r>
      </w:hyperlink>
      <w:r w:rsidRPr="00293E90">
        <w:rPr>
          <w:rStyle w:val="Hyperlink"/>
        </w:rPr>
        <w:t>.</w:t>
      </w:r>
      <w:r>
        <w:rPr>
          <w:rFonts w:asciiTheme="minorHAnsi" w:hAnsiTheme="minorHAnsi" w:cstheme="minorHAnsi"/>
          <w:color w:val="auto"/>
        </w:rPr>
        <w:t xml:space="preserve"> </w:t>
      </w:r>
      <w:r w:rsidRPr="00293E90">
        <w:rPr>
          <w:rFonts w:asciiTheme="minorHAnsi" w:hAnsiTheme="minorHAnsi" w:cstheme="minorHAnsi"/>
          <w:color w:val="auto"/>
        </w:rPr>
        <w:t>Document this estimate in writing.</w:t>
      </w:r>
      <w:r>
        <w:rPr>
          <w:rFonts w:asciiTheme="minorHAnsi" w:hAnsiTheme="minorHAnsi" w:cstheme="minorHAnsi"/>
          <w:color w:val="auto"/>
        </w:rPr>
        <w:t xml:space="preserve"> </w:t>
      </w:r>
      <w:r w:rsidRPr="00293E90">
        <w:rPr>
          <w:rFonts w:asciiTheme="minorHAnsi" w:hAnsiTheme="minorHAnsi" w:cstheme="minorHAnsi"/>
          <w:color w:val="auto"/>
        </w:rPr>
        <w:t>Costs are adjusted for the expected rate of inflation to the date of planned accomplishment.</w:t>
      </w:r>
      <w:r>
        <w:rPr>
          <w:rFonts w:asciiTheme="minorHAnsi" w:hAnsiTheme="minorHAnsi" w:cstheme="minorHAnsi"/>
          <w:color w:val="auto"/>
        </w:rPr>
        <w:t xml:space="preserve"> </w:t>
      </w:r>
      <w:r w:rsidRPr="00293E90">
        <w:rPr>
          <w:rFonts w:asciiTheme="minorHAnsi" w:hAnsiTheme="minorHAnsi" w:cstheme="minorHAnsi"/>
          <w:color w:val="auto"/>
        </w:rPr>
        <w:t>The total cost should include all other costs, such as treatment costs and other direct costs (coordinating, directing, and overseeing) of the CWK2 programs.</w:t>
      </w:r>
    </w:p>
    <w:p w14:paraId="423B9BD5" w14:textId="5442A47B"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Consider all other fund sources available for similar types of work.</w:t>
      </w:r>
      <w:r>
        <w:rPr>
          <w:rFonts w:asciiTheme="minorHAnsi" w:hAnsiTheme="minorHAnsi" w:cstheme="minorHAnsi"/>
          <w:color w:val="auto"/>
        </w:rPr>
        <w:t xml:space="preserve"> </w:t>
      </w:r>
      <w:r w:rsidRPr="00293E90">
        <w:rPr>
          <w:rFonts w:asciiTheme="minorHAnsi" w:hAnsiTheme="minorHAnsi" w:cstheme="minorHAnsi"/>
          <w:color w:val="auto"/>
        </w:rPr>
        <w:t>Start by developing a program regardless of funding, and then determine what portion of that program could be funded using CWK2 sources.</w:t>
      </w:r>
      <w:r>
        <w:rPr>
          <w:rFonts w:asciiTheme="minorHAnsi" w:hAnsiTheme="minorHAnsi" w:cstheme="minorHAnsi"/>
          <w:color w:val="auto"/>
        </w:rPr>
        <w:t xml:space="preserve"> </w:t>
      </w:r>
      <w:r w:rsidRPr="00293E90">
        <w:rPr>
          <w:rFonts w:asciiTheme="minorHAnsi" w:hAnsiTheme="minorHAnsi" w:cstheme="minorHAnsi"/>
          <w:color w:val="auto"/>
        </w:rPr>
        <w:t>Retain this inventory in the Regional Office and file as part of the annual K-V balance review and include a copy of the desired annual CWK2 program size when submitting the annual K-V balance analysis to the Washington Office.</w:t>
      </w:r>
    </w:p>
    <w:p w14:paraId="03D60756" w14:textId="77777777" w:rsidR="00293E90" w:rsidRPr="00293E90" w:rsidRDefault="00293E90" w:rsidP="00293E90">
      <w:pPr>
        <w:pStyle w:val="Heading5"/>
      </w:pPr>
      <w:bookmarkStart w:id="25" w:name="_Toc507979646"/>
      <w:bookmarkStart w:id="26" w:name="_Toc507979797"/>
      <w:bookmarkStart w:id="27" w:name="_Toc507979855"/>
      <w:bookmarkStart w:id="28" w:name="_Toc173904083"/>
      <w:bookmarkStart w:id="29" w:name="_Toc173904069"/>
      <w:bookmarkStart w:id="30" w:name="_Toc193770079"/>
      <w:bookmarkStart w:id="31" w:name="_Toc72848665"/>
      <w:bookmarkStart w:id="32" w:name="_Toc57875755"/>
      <w:bookmarkStart w:id="33" w:name="_Toc109023457"/>
      <w:bookmarkStart w:id="34" w:name="_Toc113972815"/>
      <w:r w:rsidRPr="00293E90">
        <w:t>20.33 - Identification of CWK2 Needs</w:t>
      </w:r>
      <w:bookmarkEnd w:id="25"/>
      <w:bookmarkEnd w:id="26"/>
      <w:bookmarkEnd w:id="27"/>
      <w:r w:rsidRPr="00293E90">
        <w:t xml:space="preserve"> and Prioritization of Projects</w:t>
      </w:r>
      <w:bookmarkEnd w:id="28"/>
      <w:bookmarkEnd w:id="29"/>
      <w:bookmarkEnd w:id="30"/>
      <w:bookmarkEnd w:id="31"/>
      <w:bookmarkEnd w:id="32"/>
      <w:bookmarkEnd w:id="33"/>
      <w:bookmarkEnd w:id="34"/>
    </w:p>
    <w:p w14:paraId="44E41042" w14:textId="580F131D"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Evaluate available CWK2 funds, other trust funds, and appropriated funds when identifying CWK2 spending authority requests.</w:t>
      </w:r>
      <w:r>
        <w:rPr>
          <w:rFonts w:asciiTheme="minorHAnsi" w:hAnsiTheme="minorHAnsi" w:cstheme="minorHAnsi"/>
          <w:color w:val="auto"/>
        </w:rPr>
        <w:t xml:space="preserve"> </w:t>
      </w:r>
      <w:r w:rsidRPr="00293E90">
        <w:rPr>
          <w:rFonts w:asciiTheme="minorHAnsi" w:hAnsiTheme="minorHAnsi" w:cstheme="minorHAnsi"/>
          <w:color w:val="auto"/>
        </w:rPr>
        <w:t>Use an interdisciplinary process to identify potential projects that could be funded with CWK2.</w:t>
      </w:r>
      <w:r>
        <w:rPr>
          <w:rFonts w:asciiTheme="minorHAnsi" w:hAnsiTheme="minorHAnsi" w:cstheme="minorHAnsi"/>
          <w:color w:val="auto"/>
        </w:rPr>
        <w:t xml:space="preserve"> </w:t>
      </w:r>
      <w:r w:rsidRPr="00293E90">
        <w:rPr>
          <w:rFonts w:asciiTheme="minorHAnsi" w:hAnsiTheme="minorHAnsi" w:cstheme="minorHAnsi"/>
          <w:color w:val="auto"/>
        </w:rPr>
        <w:t>Consider national and/or Regional priority areas and applicable laws when developing priorities for use of CWK2 funds.</w:t>
      </w:r>
      <w:r>
        <w:rPr>
          <w:rFonts w:asciiTheme="minorHAnsi" w:hAnsiTheme="minorHAnsi" w:cstheme="minorHAnsi"/>
          <w:color w:val="auto"/>
        </w:rPr>
        <w:t xml:space="preserve"> </w:t>
      </w:r>
      <w:r w:rsidRPr="00293E90">
        <w:rPr>
          <w:rFonts w:asciiTheme="minorHAnsi" w:hAnsiTheme="minorHAnsi" w:cstheme="minorHAnsi"/>
          <w:color w:val="auto"/>
        </w:rPr>
        <w:t>Coordinate the use of CWK2 funds with other available funding sources to finance an integrated set of landscape scale treatments.</w:t>
      </w:r>
      <w:r>
        <w:rPr>
          <w:rFonts w:asciiTheme="minorHAnsi" w:hAnsiTheme="minorHAnsi" w:cstheme="minorHAnsi"/>
          <w:color w:val="auto"/>
        </w:rPr>
        <w:t xml:space="preserve"> </w:t>
      </w:r>
      <w:r w:rsidRPr="00293E90">
        <w:rPr>
          <w:rFonts w:asciiTheme="minorHAnsi" w:hAnsiTheme="minorHAnsi" w:cstheme="minorHAnsi"/>
          <w:color w:val="auto"/>
        </w:rPr>
        <w:t>Also consider projects that are on identified inventories and/or implementation plans (for example, watershed improvement needs inventory or state approved Maximum Daily Load implementation plans).</w:t>
      </w:r>
      <w:bookmarkStart w:id="35" w:name="_Toc193770080"/>
      <w:bookmarkEnd w:id="5"/>
    </w:p>
    <w:p w14:paraId="7C509FA5" w14:textId="77777777" w:rsidR="00293E90" w:rsidRPr="00293E90" w:rsidRDefault="00293E90" w:rsidP="00293E90">
      <w:pPr>
        <w:pStyle w:val="Heading4"/>
      </w:pPr>
      <w:bookmarkStart w:id="36" w:name="_Toc72848666"/>
      <w:bookmarkStart w:id="37" w:name="_Toc57875756"/>
      <w:bookmarkStart w:id="38" w:name="_Toc109023458"/>
      <w:bookmarkStart w:id="39" w:name="_Toc113972816"/>
      <w:r w:rsidRPr="00293E90">
        <w:t>20.4 - Responsibility</w:t>
      </w:r>
      <w:bookmarkEnd w:id="36"/>
      <w:bookmarkEnd w:id="37"/>
      <w:bookmarkEnd w:id="38"/>
      <w:bookmarkEnd w:id="39"/>
    </w:p>
    <w:p w14:paraId="3C097DD2" w14:textId="6EBA7405"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In addition to the responsibilities listed below, refer to FSH 2409.19, section 10.4.</w:t>
      </w:r>
    </w:p>
    <w:p w14:paraId="532CA4F3" w14:textId="77777777" w:rsidR="00293E90" w:rsidRPr="00293E90" w:rsidRDefault="00293E90" w:rsidP="00293E90">
      <w:pPr>
        <w:pStyle w:val="Heading5"/>
      </w:pPr>
      <w:bookmarkStart w:id="40" w:name="_Toc72848667"/>
      <w:bookmarkStart w:id="41" w:name="_Toc109023459"/>
      <w:bookmarkStart w:id="42" w:name="_Toc113972817"/>
      <w:r w:rsidRPr="00293E90">
        <w:t>20.41 - Chief</w:t>
      </w:r>
      <w:bookmarkEnd w:id="40"/>
      <w:bookmarkEnd w:id="41"/>
      <w:bookmarkEnd w:id="42"/>
    </w:p>
    <w:p w14:paraId="72C0D8F0" w14:textId="1BCC5A0E"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Refer to FSH 2409.19, section 10.41.</w:t>
      </w:r>
      <w:r>
        <w:rPr>
          <w:rFonts w:asciiTheme="minorHAnsi" w:hAnsiTheme="minorHAnsi" w:cstheme="minorHAnsi"/>
          <w:color w:val="auto"/>
        </w:rPr>
        <w:t xml:space="preserve"> </w:t>
      </w:r>
      <w:r w:rsidRPr="00293E90">
        <w:rPr>
          <w:rFonts w:asciiTheme="minorHAnsi" w:hAnsiTheme="minorHAnsi" w:cstheme="minorHAnsi"/>
          <w:color w:val="auto"/>
        </w:rPr>
        <w:t>The Chief reserves the authority to determine when excess CWKV funds should be retained as CWK2, rather than returned to the U.S. Treasury (sec. 10.3, para. 7, 8).</w:t>
      </w:r>
    </w:p>
    <w:p w14:paraId="6B4F6725" w14:textId="77777777" w:rsidR="00293E90" w:rsidRPr="00293E90" w:rsidRDefault="00293E90" w:rsidP="00293E90">
      <w:pPr>
        <w:pStyle w:val="Heading5"/>
      </w:pPr>
      <w:bookmarkStart w:id="43" w:name="_Toc72848668"/>
      <w:bookmarkStart w:id="44" w:name="_Toc109023460"/>
      <w:bookmarkStart w:id="45" w:name="_Toc113972818"/>
      <w:r w:rsidRPr="00293E90">
        <w:t>20.42 - Director of Forest Management</w:t>
      </w:r>
      <w:bookmarkEnd w:id="43"/>
      <w:bookmarkEnd w:id="44"/>
      <w:bookmarkEnd w:id="45"/>
    </w:p>
    <w:p w14:paraId="6034EF4D" w14:textId="23E32805"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Refer to FSH 2409.19, section 10.42.</w:t>
      </w:r>
      <w:r>
        <w:rPr>
          <w:rFonts w:asciiTheme="minorHAnsi" w:hAnsiTheme="minorHAnsi" w:cstheme="minorHAnsi"/>
          <w:color w:val="auto"/>
        </w:rPr>
        <w:t xml:space="preserve"> </w:t>
      </w:r>
      <w:r w:rsidRPr="00293E90">
        <w:rPr>
          <w:rFonts w:asciiTheme="minorHAnsi" w:hAnsiTheme="minorHAnsi" w:cstheme="minorHAnsi"/>
          <w:color w:val="auto"/>
        </w:rPr>
        <w:t>The Director of Forest Management provides leadership, technical direction, and oversight of the CWK2 program.</w:t>
      </w:r>
    </w:p>
    <w:p w14:paraId="69CD365C" w14:textId="77777777" w:rsidR="00293E90" w:rsidRPr="00293E90" w:rsidRDefault="00293E90" w:rsidP="0016131E">
      <w:pPr>
        <w:pStyle w:val="Heading5"/>
      </w:pPr>
      <w:bookmarkStart w:id="46" w:name="_Toc72848669"/>
      <w:bookmarkStart w:id="47" w:name="_Toc57875757"/>
      <w:bookmarkStart w:id="48" w:name="_Toc109023461"/>
      <w:bookmarkStart w:id="49" w:name="_Toc113972819"/>
      <w:r w:rsidRPr="00293E90">
        <w:lastRenderedPageBreak/>
        <w:t>20.43 - Regional Forester</w:t>
      </w:r>
      <w:bookmarkEnd w:id="46"/>
      <w:bookmarkEnd w:id="47"/>
      <w:bookmarkEnd w:id="48"/>
      <w:bookmarkEnd w:id="49"/>
    </w:p>
    <w:p w14:paraId="00AB5C04" w14:textId="77777777" w:rsidR="00293E90" w:rsidRPr="00293E90" w:rsidRDefault="00293E90" w:rsidP="0004101C">
      <w:pPr>
        <w:numPr>
          <w:ilvl w:val="0"/>
          <w:numId w:val="8"/>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The Regional Forester may:</w:t>
      </w:r>
    </w:p>
    <w:p w14:paraId="48F5AAD8" w14:textId="77777777" w:rsidR="00293E90" w:rsidRPr="00293E90" w:rsidRDefault="00293E90" w:rsidP="00293E90">
      <w:pPr>
        <w:numPr>
          <w:ilvl w:val="0"/>
          <w:numId w:val="16"/>
        </w:numPr>
        <w:spacing w:after="200" w:line="280" w:lineRule="exact"/>
        <w:ind w:left="1080"/>
        <w:rPr>
          <w:rFonts w:asciiTheme="minorHAnsi" w:hAnsiTheme="minorHAnsi" w:cstheme="minorHAnsi"/>
          <w:color w:val="auto"/>
        </w:rPr>
      </w:pPr>
      <w:r w:rsidRPr="00293E90">
        <w:rPr>
          <w:rFonts w:asciiTheme="minorHAnsi" w:hAnsiTheme="minorHAnsi" w:cstheme="minorHAnsi"/>
          <w:color w:val="auto"/>
        </w:rPr>
        <w:t>Determine whether the CWKV collected for use outside the sale area, as identified on the SAI plan, should be managed at the Regional level (Regional Projects); or</w:t>
      </w:r>
    </w:p>
    <w:p w14:paraId="13A7EC73" w14:textId="77777777" w:rsidR="00293E90" w:rsidRPr="00293E90" w:rsidRDefault="00293E90" w:rsidP="00293E90">
      <w:pPr>
        <w:numPr>
          <w:ilvl w:val="0"/>
          <w:numId w:val="7"/>
        </w:numPr>
        <w:spacing w:after="200" w:line="280" w:lineRule="exact"/>
        <w:ind w:left="1080"/>
        <w:rPr>
          <w:rFonts w:asciiTheme="minorHAnsi" w:hAnsiTheme="minorHAnsi" w:cstheme="minorHAnsi"/>
          <w:color w:val="auto"/>
        </w:rPr>
      </w:pPr>
      <w:r w:rsidRPr="00293E90">
        <w:rPr>
          <w:rFonts w:asciiTheme="minorHAnsi" w:hAnsiTheme="minorHAnsi" w:cstheme="minorHAnsi"/>
          <w:color w:val="auto"/>
        </w:rPr>
        <w:t>Identify the percentage or all of the CWKV funds collected for use outside the sale area available annually for the collecting Forest.</w:t>
      </w:r>
    </w:p>
    <w:p w14:paraId="2C26BDC3"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 xml:space="preserve">The Regional Forester is responsible for developing a desired program size and a Region-wide CWK2 Inventory of Work using form </w:t>
      </w:r>
      <w:hyperlink r:id="rId20" w:history="1">
        <w:r w:rsidRPr="00293E90">
          <w:rPr>
            <w:rStyle w:val="Hyperlink"/>
          </w:rPr>
          <w:t>FS-2400-0083a.</w:t>
        </w:r>
      </w:hyperlink>
    </w:p>
    <w:p w14:paraId="654AAE57" w14:textId="77777777" w:rsidR="00293E90" w:rsidRPr="00293E90" w:rsidRDefault="00293E90" w:rsidP="0016131E">
      <w:pPr>
        <w:pStyle w:val="Heading5"/>
      </w:pPr>
      <w:bookmarkStart w:id="50" w:name="_Toc72848670"/>
      <w:bookmarkStart w:id="51" w:name="_Toc57875758"/>
      <w:bookmarkStart w:id="52" w:name="_Toc109023462"/>
      <w:bookmarkStart w:id="53" w:name="_Toc113972820"/>
      <w:r w:rsidRPr="00293E90">
        <w:t>20.44 - Forest Supervisor</w:t>
      </w:r>
      <w:bookmarkEnd w:id="50"/>
      <w:bookmarkEnd w:id="51"/>
      <w:bookmarkEnd w:id="52"/>
      <w:bookmarkEnd w:id="53"/>
    </w:p>
    <w:p w14:paraId="7D0F2AE6" w14:textId="5791DBCE"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The Forest Supervisor shall develop a Forest-level inventory of work and an inventory of unfunded needs to submit to the Regional Office for the Forest Inventory of CWK2 Project needs</w:t>
      </w:r>
      <w:r w:rsidR="005275CF">
        <w:rPr>
          <w:rFonts w:asciiTheme="minorHAnsi" w:hAnsiTheme="minorHAnsi" w:cstheme="minorHAnsi"/>
          <w:color w:val="auto"/>
        </w:rPr>
        <w:t xml:space="preserve"> using form</w:t>
      </w:r>
      <w:r w:rsidRPr="00293E90">
        <w:rPr>
          <w:rFonts w:asciiTheme="minorHAnsi" w:hAnsiTheme="minorHAnsi" w:cstheme="minorHAnsi"/>
          <w:color w:val="auto"/>
        </w:rPr>
        <w:t xml:space="preserve"> </w:t>
      </w:r>
      <w:hyperlink r:id="rId21" w:history="1">
        <w:r w:rsidRPr="00293E90">
          <w:rPr>
            <w:rStyle w:val="Hyperlink"/>
          </w:rPr>
          <w:t>FS-2400-0083b</w:t>
        </w:r>
      </w:hyperlink>
      <w:r w:rsidRPr="00293E90">
        <w:rPr>
          <w:rFonts w:asciiTheme="minorHAnsi" w:hAnsiTheme="minorHAnsi" w:cstheme="minorHAnsi"/>
          <w:color w:val="auto"/>
        </w:rPr>
        <w:t>.</w:t>
      </w:r>
    </w:p>
    <w:p w14:paraId="49EDBDF4" w14:textId="77777777" w:rsidR="00293E90" w:rsidRPr="00293E90" w:rsidRDefault="00293E90" w:rsidP="0016131E">
      <w:pPr>
        <w:pStyle w:val="Heading4"/>
      </w:pPr>
      <w:bookmarkStart w:id="54" w:name="_Toc72848671"/>
      <w:bookmarkStart w:id="55" w:name="_Toc57875759"/>
      <w:bookmarkStart w:id="56" w:name="_Toc109023463"/>
      <w:bookmarkStart w:id="57" w:name="_Toc113972821"/>
      <w:bookmarkStart w:id="58" w:name="_Toc173904084"/>
      <w:bookmarkStart w:id="59" w:name="_Toc173904070"/>
      <w:bookmarkEnd w:id="6"/>
      <w:bookmarkEnd w:id="7"/>
      <w:bookmarkEnd w:id="8"/>
      <w:r w:rsidRPr="00293E90">
        <w:t>20.5 - Definitions</w:t>
      </w:r>
      <w:bookmarkEnd w:id="54"/>
      <w:bookmarkEnd w:id="55"/>
      <w:bookmarkEnd w:id="56"/>
      <w:bookmarkEnd w:id="57"/>
    </w:p>
    <w:p w14:paraId="409D11FB" w14:textId="0E34234B" w:rsidR="00293E90" w:rsidRPr="00293E90" w:rsidRDefault="00293E90" w:rsidP="0004101C">
      <w:pPr>
        <w:spacing w:after="200" w:line="280" w:lineRule="exact"/>
        <w:rPr>
          <w:rFonts w:asciiTheme="minorHAnsi" w:hAnsiTheme="minorHAnsi" w:cstheme="minorHAnsi"/>
          <w:color w:val="auto"/>
        </w:rPr>
      </w:pPr>
      <w:r w:rsidRPr="00293E90">
        <w:rPr>
          <w:rFonts w:asciiTheme="minorHAnsi" w:hAnsiTheme="minorHAnsi" w:cstheme="minorHAnsi"/>
          <w:b/>
          <w:bCs/>
          <w:color w:val="auto"/>
        </w:rPr>
        <w:t>CWK2 Activity</w:t>
      </w:r>
      <w:r w:rsidRPr="00293E90">
        <w:rPr>
          <w:rFonts w:asciiTheme="minorHAnsi" w:hAnsiTheme="minorHAnsi" w:cstheme="minorHAnsi"/>
          <w:color w:val="auto"/>
        </w:rPr>
        <w:t>.</w:t>
      </w:r>
      <w:r>
        <w:rPr>
          <w:rFonts w:asciiTheme="minorHAnsi" w:hAnsiTheme="minorHAnsi" w:cstheme="minorHAnsi"/>
          <w:color w:val="auto"/>
        </w:rPr>
        <w:t xml:space="preserve"> </w:t>
      </w:r>
      <w:r w:rsidRPr="00293E90">
        <w:rPr>
          <w:rFonts w:asciiTheme="minorHAnsi" w:hAnsiTheme="minorHAnsi" w:cstheme="minorHAnsi"/>
          <w:color w:val="auto"/>
        </w:rPr>
        <w:t>An activity that is funded with CWKV collections which have been declared unnecessary for meeting the needs of SAI plans from timber sales within the Region or from CWKV collections for use outside the sale area.</w:t>
      </w:r>
      <w:r>
        <w:rPr>
          <w:rFonts w:asciiTheme="minorHAnsi" w:hAnsiTheme="minorHAnsi" w:cstheme="minorHAnsi"/>
          <w:color w:val="auto"/>
        </w:rPr>
        <w:t xml:space="preserve"> </w:t>
      </w:r>
      <w:r w:rsidRPr="00293E90">
        <w:rPr>
          <w:rFonts w:asciiTheme="minorHAnsi" w:hAnsiTheme="minorHAnsi" w:cstheme="minorHAnsi"/>
          <w:color w:val="auto"/>
        </w:rPr>
        <w:t>This activity is within the Region in which the timber sale occurred and is an appropriate use of CWK2 funds per FSH 2409.19, section 21.1, below.</w:t>
      </w:r>
    </w:p>
    <w:p w14:paraId="64C7A9F1" w14:textId="312571A1" w:rsidR="00293E90" w:rsidRPr="00293E90" w:rsidRDefault="00293E90" w:rsidP="0004101C">
      <w:pPr>
        <w:spacing w:after="200" w:line="280" w:lineRule="exact"/>
        <w:rPr>
          <w:rFonts w:asciiTheme="minorHAnsi" w:hAnsiTheme="minorHAnsi" w:cstheme="minorHAnsi"/>
          <w:color w:val="auto"/>
        </w:rPr>
      </w:pPr>
      <w:r w:rsidRPr="00293E90">
        <w:rPr>
          <w:rFonts w:asciiTheme="minorHAnsi" w:hAnsiTheme="minorHAnsi" w:cstheme="minorHAnsi"/>
          <w:b/>
          <w:bCs/>
          <w:color w:val="auto"/>
        </w:rPr>
        <w:t>CWK2 Program</w:t>
      </w:r>
      <w:r w:rsidRPr="00293E90">
        <w:rPr>
          <w:rFonts w:asciiTheme="minorHAnsi" w:hAnsiTheme="minorHAnsi" w:cstheme="minorHAnsi"/>
          <w:color w:val="auto"/>
        </w:rPr>
        <w:t>.</w:t>
      </w:r>
      <w:r>
        <w:rPr>
          <w:rFonts w:asciiTheme="minorHAnsi" w:hAnsiTheme="minorHAnsi" w:cstheme="minorHAnsi"/>
          <w:color w:val="auto"/>
        </w:rPr>
        <w:t xml:space="preserve"> </w:t>
      </w:r>
      <w:r w:rsidRPr="00293E90">
        <w:rPr>
          <w:rFonts w:asciiTheme="minorHAnsi" w:hAnsiTheme="minorHAnsi" w:cstheme="minorHAnsi"/>
          <w:color w:val="auto"/>
        </w:rPr>
        <w:t>The program that applies to activities that were funded with unused CWKV collections or CWKV collections for use outside the sale area.</w:t>
      </w:r>
    </w:p>
    <w:p w14:paraId="5ACF61A2" w14:textId="7E86DBDF" w:rsidR="00293E90" w:rsidRPr="00293E90" w:rsidRDefault="00293E90" w:rsidP="0004101C">
      <w:pPr>
        <w:spacing w:after="200" w:line="280" w:lineRule="exact"/>
        <w:rPr>
          <w:rFonts w:asciiTheme="minorHAnsi" w:hAnsiTheme="minorHAnsi" w:cstheme="minorHAnsi"/>
          <w:color w:val="auto"/>
        </w:rPr>
      </w:pPr>
      <w:r w:rsidRPr="00293E90">
        <w:rPr>
          <w:rFonts w:asciiTheme="minorHAnsi" w:hAnsiTheme="minorHAnsi" w:cstheme="minorHAnsi"/>
          <w:b/>
          <w:bCs/>
          <w:color w:val="auto"/>
        </w:rPr>
        <w:t>Excess CWK2</w:t>
      </w:r>
      <w:r w:rsidRPr="00293E90">
        <w:rPr>
          <w:rFonts w:asciiTheme="minorHAnsi" w:hAnsiTheme="minorHAnsi" w:cstheme="minorHAnsi"/>
          <w:color w:val="auto"/>
        </w:rPr>
        <w:t>.</w:t>
      </w:r>
      <w:r>
        <w:rPr>
          <w:rFonts w:asciiTheme="minorHAnsi" w:hAnsiTheme="minorHAnsi" w:cstheme="minorHAnsi"/>
          <w:color w:val="auto"/>
        </w:rPr>
        <w:t xml:space="preserve"> </w:t>
      </w:r>
      <w:r w:rsidRPr="00293E90">
        <w:rPr>
          <w:rFonts w:asciiTheme="minorHAnsi" w:hAnsiTheme="minorHAnsi" w:cstheme="minorHAnsi"/>
          <w:color w:val="auto"/>
        </w:rPr>
        <w:t>CWK2 spending authority that are excess to the needs of a Region.</w:t>
      </w:r>
      <w:r>
        <w:rPr>
          <w:rFonts w:asciiTheme="minorHAnsi" w:hAnsiTheme="minorHAnsi" w:cstheme="minorHAnsi"/>
          <w:color w:val="auto"/>
        </w:rPr>
        <w:t xml:space="preserve"> </w:t>
      </w:r>
      <w:r w:rsidRPr="00293E90">
        <w:rPr>
          <w:rFonts w:asciiTheme="minorHAnsi" w:hAnsiTheme="minorHAnsi" w:cstheme="minorHAnsi"/>
          <w:color w:val="auto"/>
        </w:rPr>
        <w:t>Notify the Washington Office of any excess CWK2 on an annual basis for consideration for return to the U. S. Treasury.</w:t>
      </w:r>
    </w:p>
    <w:p w14:paraId="60E170F2" w14:textId="2A1490EF" w:rsidR="00293E90" w:rsidRPr="00293E90" w:rsidRDefault="00293E90" w:rsidP="0004101C">
      <w:pPr>
        <w:spacing w:after="200" w:line="280" w:lineRule="exact"/>
        <w:rPr>
          <w:rFonts w:asciiTheme="minorHAnsi" w:hAnsiTheme="minorHAnsi" w:cstheme="minorHAnsi"/>
          <w:color w:val="auto"/>
        </w:rPr>
      </w:pPr>
      <w:r w:rsidRPr="00293E90">
        <w:rPr>
          <w:rFonts w:asciiTheme="minorHAnsi" w:hAnsiTheme="minorHAnsi" w:cstheme="minorHAnsi"/>
          <w:b/>
          <w:bCs/>
          <w:color w:val="auto"/>
        </w:rPr>
        <w:t>Funded CWK2 activity</w:t>
      </w:r>
      <w:r w:rsidRPr="00293E90">
        <w:rPr>
          <w:rFonts w:asciiTheme="minorHAnsi" w:hAnsiTheme="minorHAnsi" w:cstheme="minorHAnsi"/>
          <w:color w:val="auto"/>
        </w:rPr>
        <w:t>.</w:t>
      </w:r>
      <w:r>
        <w:rPr>
          <w:rFonts w:asciiTheme="minorHAnsi" w:hAnsiTheme="minorHAnsi" w:cstheme="minorHAnsi"/>
          <w:color w:val="auto"/>
        </w:rPr>
        <w:t xml:space="preserve"> </w:t>
      </w:r>
      <w:r w:rsidRPr="00293E90">
        <w:rPr>
          <w:rFonts w:asciiTheme="minorHAnsi" w:hAnsiTheme="minorHAnsi" w:cstheme="minorHAnsi"/>
          <w:color w:val="auto"/>
        </w:rPr>
        <w:t>CWK2 funded if there are sufficient CWK2 funds available to perform the activity.</w:t>
      </w:r>
    </w:p>
    <w:p w14:paraId="43B6DFBC" w14:textId="31C25A21" w:rsidR="00293E90" w:rsidRPr="0004101C" w:rsidRDefault="0016131E" w:rsidP="0016131E">
      <w:pPr>
        <w:pStyle w:val="Heading3"/>
        <w:rPr>
          <w:sz w:val="28"/>
          <w:szCs w:val="28"/>
        </w:rPr>
      </w:pPr>
      <w:bookmarkStart w:id="60" w:name="_Toc72848672"/>
      <w:bookmarkStart w:id="61" w:name="_Toc57875760"/>
      <w:bookmarkStart w:id="62" w:name="_Toc109023464"/>
      <w:bookmarkStart w:id="63" w:name="_Toc113972822"/>
      <w:r w:rsidRPr="0004101C">
        <w:rPr>
          <w:sz w:val="28"/>
          <w:szCs w:val="28"/>
        </w:rPr>
        <w:t xml:space="preserve">21 - Uses of </w:t>
      </w:r>
      <w:r w:rsidR="00CC7E0D" w:rsidRPr="0004101C">
        <w:rPr>
          <w:sz w:val="28"/>
          <w:szCs w:val="28"/>
        </w:rPr>
        <w:t>C</w:t>
      </w:r>
      <w:r w:rsidR="00CC7E0D">
        <w:rPr>
          <w:sz w:val="28"/>
          <w:szCs w:val="28"/>
        </w:rPr>
        <w:t>WK</w:t>
      </w:r>
      <w:r w:rsidR="00CC7E0D" w:rsidRPr="0004101C">
        <w:rPr>
          <w:sz w:val="28"/>
          <w:szCs w:val="28"/>
        </w:rPr>
        <w:t xml:space="preserve">2 </w:t>
      </w:r>
      <w:r w:rsidRPr="0004101C">
        <w:rPr>
          <w:sz w:val="28"/>
          <w:szCs w:val="28"/>
        </w:rPr>
        <w:t>Funds</w:t>
      </w:r>
      <w:bookmarkStart w:id="64" w:name="_Toc173904085"/>
      <w:bookmarkStart w:id="65" w:name="_Toc173904071"/>
      <w:bookmarkEnd w:id="35"/>
      <w:bookmarkEnd w:id="58"/>
      <w:bookmarkEnd w:id="59"/>
      <w:bookmarkEnd w:id="60"/>
      <w:bookmarkEnd w:id="61"/>
      <w:bookmarkEnd w:id="62"/>
      <w:bookmarkEnd w:id="63"/>
    </w:p>
    <w:p w14:paraId="59B217BF" w14:textId="77777777" w:rsidR="00293E90" w:rsidRPr="00293E90" w:rsidRDefault="00293E90" w:rsidP="0016131E">
      <w:pPr>
        <w:pStyle w:val="Heading4"/>
      </w:pPr>
      <w:bookmarkStart w:id="66" w:name="_Toc193770081"/>
      <w:bookmarkStart w:id="67" w:name="_Toc72848673"/>
      <w:bookmarkStart w:id="68" w:name="_Toc57875761"/>
      <w:bookmarkStart w:id="69" w:name="_Toc109023465"/>
      <w:bookmarkStart w:id="70" w:name="_Toc113972823"/>
      <w:r w:rsidRPr="00293E90">
        <w:t>21.1 - Appropriate Uses of CWK2 Funds</w:t>
      </w:r>
      <w:bookmarkEnd w:id="64"/>
      <w:bookmarkEnd w:id="65"/>
      <w:bookmarkEnd w:id="66"/>
      <w:bookmarkEnd w:id="67"/>
      <w:bookmarkEnd w:id="68"/>
      <w:bookmarkEnd w:id="69"/>
      <w:bookmarkEnd w:id="70"/>
    </w:p>
    <w:p w14:paraId="2045DC2C" w14:textId="04F97BAF"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CWK2 funds can be used for a wide variety of activities.</w:t>
      </w:r>
      <w:r>
        <w:rPr>
          <w:rFonts w:asciiTheme="minorHAnsi" w:hAnsiTheme="minorHAnsi" w:cstheme="minorHAnsi"/>
          <w:color w:val="auto"/>
        </w:rPr>
        <w:t xml:space="preserve"> </w:t>
      </w:r>
      <w:r w:rsidRPr="00293E90">
        <w:rPr>
          <w:rFonts w:asciiTheme="minorHAnsi" w:hAnsiTheme="minorHAnsi" w:cstheme="minorHAnsi"/>
          <w:color w:val="auto"/>
        </w:rPr>
        <w:t>The activity is generally appropriate for use of CWK2 funds if the activity is within the Forest Service Region where the timber sale occurred that generated the funds, is on National Forest lands, and demonstrates that it contributes to one of the following:</w:t>
      </w:r>
    </w:p>
    <w:p w14:paraId="331C3909" w14:textId="77777777" w:rsidR="00293E90" w:rsidRPr="009A103D" w:rsidRDefault="00293E90" w:rsidP="0004101C">
      <w:pPr>
        <w:pStyle w:val="ListNumber"/>
        <w:numPr>
          <w:ilvl w:val="0"/>
          <w:numId w:val="18"/>
        </w:numPr>
        <w:ind w:left="720" w:hanging="360"/>
        <w:rPr>
          <w:rFonts w:asciiTheme="minorHAnsi" w:hAnsiTheme="minorHAnsi" w:cstheme="minorHAnsi"/>
          <w:color w:val="auto"/>
        </w:rPr>
      </w:pPr>
      <w:r w:rsidRPr="009A103D">
        <w:rPr>
          <w:rFonts w:asciiTheme="minorHAnsi" w:hAnsiTheme="minorHAnsi" w:cstheme="minorHAnsi"/>
          <w:color w:val="auto"/>
        </w:rPr>
        <w:lastRenderedPageBreak/>
        <w:t>Watershed restoration;</w:t>
      </w:r>
    </w:p>
    <w:p w14:paraId="5CC4D8D2"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Wildlife habitat improvement;</w:t>
      </w:r>
    </w:p>
    <w:p w14:paraId="06BEE63B"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Insect, disease, and/or noxious weed control;</w:t>
      </w:r>
    </w:p>
    <w:p w14:paraId="64931529"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Community protection activities; or</w:t>
      </w:r>
    </w:p>
    <w:p w14:paraId="799FBAC8"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Forest road maintenance.</w:t>
      </w:r>
    </w:p>
    <w:p w14:paraId="7FCD7247" w14:textId="635F61A3"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A wide variety of tools can be used to perform CWK2 work, such as force account crews, service contracts, stewardship contracts, forest product sales, and cooperative agreements.</w:t>
      </w:r>
      <w:r>
        <w:rPr>
          <w:rFonts w:asciiTheme="minorHAnsi" w:hAnsiTheme="minorHAnsi" w:cstheme="minorHAnsi"/>
          <w:color w:val="auto"/>
        </w:rPr>
        <w:t xml:space="preserve"> </w:t>
      </w:r>
      <w:r w:rsidRPr="00293E90">
        <w:rPr>
          <w:rFonts w:asciiTheme="minorHAnsi" w:hAnsiTheme="minorHAnsi" w:cstheme="minorHAnsi"/>
          <w:color w:val="auto"/>
        </w:rPr>
        <w:t>See FSH 2409.19, section 81.32 for appropriate uses of CWK2 funds under Good Neighbor Agreements.</w:t>
      </w:r>
    </w:p>
    <w:p w14:paraId="07A61617" w14:textId="53D40E85"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It is appropriate to use CWK2 to fund all legitimate activities associated with performing the CWK2 funded project.</w:t>
      </w:r>
      <w:r>
        <w:rPr>
          <w:rFonts w:asciiTheme="minorHAnsi" w:hAnsiTheme="minorHAnsi" w:cstheme="minorHAnsi"/>
          <w:color w:val="auto"/>
        </w:rPr>
        <w:t xml:space="preserve"> </w:t>
      </w:r>
      <w:r w:rsidRPr="00293E90">
        <w:rPr>
          <w:rFonts w:asciiTheme="minorHAnsi" w:hAnsiTheme="minorHAnsi" w:cstheme="minorHAnsi"/>
          <w:color w:val="auto"/>
        </w:rPr>
        <w:t>These activities include, but are not limited to:</w:t>
      </w:r>
    </w:p>
    <w:p w14:paraId="09AA336C" w14:textId="77777777" w:rsidR="00293E90" w:rsidRPr="009A103D" w:rsidRDefault="00293E90" w:rsidP="0004101C">
      <w:pPr>
        <w:pStyle w:val="ListNumber"/>
        <w:numPr>
          <w:ilvl w:val="0"/>
          <w:numId w:val="19"/>
        </w:numPr>
        <w:tabs>
          <w:tab w:val="left" w:pos="540"/>
        </w:tabs>
        <w:ind w:left="720" w:hanging="360"/>
        <w:rPr>
          <w:rFonts w:asciiTheme="minorHAnsi" w:hAnsiTheme="minorHAnsi" w:cstheme="minorHAnsi"/>
          <w:color w:val="auto"/>
        </w:rPr>
      </w:pPr>
      <w:r w:rsidRPr="009A103D">
        <w:rPr>
          <w:rFonts w:asciiTheme="minorHAnsi" w:hAnsiTheme="minorHAnsi" w:cstheme="minorHAnsi"/>
          <w:color w:val="auto"/>
        </w:rPr>
        <w:t>Inventory.</w:t>
      </w:r>
    </w:p>
    <w:p w14:paraId="61835926" w14:textId="77777777" w:rsidR="00293E90" w:rsidRPr="00293E90" w:rsidRDefault="00293E90" w:rsidP="0004101C">
      <w:pPr>
        <w:numPr>
          <w:ilvl w:val="0"/>
          <w:numId w:val="6"/>
        </w:numPr>
        <w:tabs>
          <w:tab w:val="left" w:pos="540"/>
        </w:tabs>
        <w:spacing w:before="240" w:after="240"/>
        <w:ind w:left="720" w:hanging="360"/>
        <w:rPr>
          <w:rFonts w:asciiTheme="minorHAnsi" w:hAnsiTheme="minorHAnsi" w:cstheme="minorHAnsi"/>
          <w:color w:val="auto"/>
        </w:rPr>
      </w:pPr>
      <w:r w:rsidRPr="00293E90">
        <w:rPr>
          <w:rFonts w:asciiTheme="minorHAnsi" w:hAnsiTheme="minorHAnsi" w:cstheme="minorHAnsi"/>
          <w:color w:val="auto"/>
        </w:rPr>
        <w:t>Surveys.</w:t>
      </w:r>
    </w:p>
    <w:p w14:paraId="06FFF960" w14:textId="77777777" w:rsidR="00293E90" w:rsidRPr="00293E90" w:rsidRDefault="00293E90" w:rsidP="0004101C">
      <w:pPr>
        <w:numPr>
          <w:ilvl w:val="0"/>
          <w:numId w:val="6"/>
        </w:numPr>
        <w:tabs>
          <w:tab w:val="left" w:pos="540"/>
        </w:tabs>
        <w:spacing w:before="240" w:after="240"/>
        <w:ind w:left="720" w:hanging="360"/>
        <w:rPr>
          <w:rFonts w:asciiTheme="minorHAnsi" w:hAnsiTheme="minorHAnsi" w:cstheme="minorHAnsi"/>
          <w:color w:val="auto"/>
        </w:rPr>
      </w:pPr>
      <w:r w:rsidRPr="00293E90">
        <w:rPr>
          <w:rFonts w:asciiTheme="minorHAnsi" w:hAnsiTheme="minorHAnsi" w:cstheme="minorHAnsi"/>
          <w:color w:val="auto"/>
        </w:rPr>
        <w:t>Data management.</w:t>
      </w:r>
    </w:p>
    <w:p w14:paraId="250E80F0" w14:textId="77777777" w:rsidR="00293E90" w:rsidRPr="00293E90" w:rsidRDefault="00293E90" w:rsidP="0004101C">
      <w:pPr>
        <w:numPr>
          <w:ilvl w:val="0"/>
          <w:numId w:val="6"/>
        </w:numPr>
        <w:tabs>
          <w:tab w:val="left" w:pos="540"/>
        </w:tabs>
        <w:spacing w:before="240" w:after="240"/>
        <w:ind w:left="720" w:hanging="360"/>
        <w:rPr>
          <w:rFonts w:asciiTheme="minorHAnsi" w:hAnsiTheme="minorHAnsi" w:cstheme="minorHAnsi"/>
          <w:color w:val="auto"/>
        </w:rPr>
      </w:pPr>
      <w:r w:rsidRPr="00293E90">
        <w:rPr>
          <w:rFonts w:asciiTheme="minorHAnsi" w:hAnsiTheme="minorHAnsi" w:cstheme="minorHAnsi"/>
          <w:color w:val="auto"/>
        </w:rPr>
        <w:t>Prescription development.</w:t>
      </w:r>
    </w:p>
    <w:p w14:paraId="38753F58" w14:textId="77777777" w:rsidR="00293E90" w:rsidRPr="00293E90" w:rsidRDefault="00293E90" w:rsidP="0004101C">
      <w:pPr>
        <w:numPr>
          <w:ilvl w:val="0"/>
          <w:numId w:val="6"/>
        </w:numPr>
        <w:tabs>
          <w:tab w:val="left" w:pos="540"/>
        </w:tabs>
        <w:spacing w:before="240" w:after="240"/>
        <w:ind w:left="720" w:hanging="360"/>
        <w:rPr>
          <w:rFonts w:asciiTheme="minorHAnsi" w:hAnsiTheme="minorHAnsi" w:cstheme="minorHAnsi"/>
          <w:color w:val="auto"/>
        </w:rPr>
      </w:pPr>
      <w:r w:rsidRPr="00293E90">
        <w:rPr>
          <w:rFonts w:asciiTheme="minorHAnsi" w:hAnsiTheme="minorHAnsi" w:cstheme="minorHAnsi"/>
          <w:color w:val="auto"/>
        </w:rPr>
        <w:t>Activities related to the National Environmental Policy Act (NEPA).</w:t>
      </w:r>
    </w:p>
    <w:p w14:paraId="050BE9BD" w14:textId="77777777" w:rsidR="00293E90" w:rsidRPr="00293E90" w:rsidRDefault="00293E90" w:rsidP="0004101C">
      <w:pPr>
        <w:numPr>
          <w:ilvl w:val="0"/>
          <w:numId w:val="6"/>
        </w:numPr>
        <w:tabs>
          <w:tab w:val="left" w:pos="540"/>
        </w:tabs>
        <w:spacing w:before="240" w:after="240"/>
        <w:ind w:left="720" w:hanging="360"/>
        <w:rPr>
          <w:rFonts w:asciiTheme="minorHAnsi" w:hAnsiTheme="minorHAnsi" w:cstheme="minorHAnsi"/>
          <w:color w:val="auto"/>
        </w:rPr>
      </w:pPr>
      <w:r w:rsidRPr="00293E90">
        <w:rPr>
          <w:rFonts w:asciiTheme="minorHAnsi" w:hAnsiTheme="minorHAnsi" w:cstheme="minorHAnsi"/>
          <w:color w:val="auto"/>
        </w:rPr>
        <w:t>Contract preparation, award, and administration.</w:t>
      </w:r>
    </w:p>
    <w:p w14:paraId="3512B82D" w14:textId="77777777" w:rsidR="00293E90" w:rsidRPr="00293E90" w:rsidRDefault="00293E90" w:rsidP="0004101C">
      <w:pPr>
        <w:numPr>
          <w:ilvl w:val="0"/>
          <w:numId w:val="6"/>
        </w:numPr>
        <w:tabs>
          <w:tab w:val="left" w:pos="540"/>
        </w:tabs>
        <w:spacing w:before="240" w:after="240"/>
        <w:ind w:left="720" w:hanging="360"/>
        <w:rPr>
          <w:rFonts w:asciiTheme="minorHAnsi" w:hAnsiTheme="minorHAnsi" w:cstheme="minorHAnsi"/>
          <w:color w:val="auto"/>
        </w:rPr>
      </w:pPr>
      <w:r w:rsidRPr="00293E90">
        <w:rPr>
          <w:rFonts w:asciiTheme="minorHAnsi" w:hAnsiTheme="minorHAnsi" w:cstheme="minorHAnsi"/>
          <w:color w:val="auto"/>
        </w:rPr>
        <w:t>Repair or replacement of bridges.</w:t>
      </w:r>
    </w:p>
    <w:p w14:paraId="2A3058E3" w14:textId="77777777" w:rsidR="00293E90" w:rsidRPr="00293E90" w:rsidRDefault="00293E90" w:rsidP="0004101C">
      <w:pPr>
        <w:numPr>
          <w:ilvl w:val="0"/>
          <w:numId w:val="6"/>
        </w:numPr>
        <w:tabs>
          <w:tab w:val="left" w:pos="540"/>
        </w:tabs>
        <w:spacing w:before="240" w:after="240"/>
        <w:ind w:left="720" w:hanging="360"/>
        <w:rPr>
          <w:rFonts w:asciiTheme="minorHAnsi" w:hAnsiTheme="minorHAnsi" w:cstheme="minorHAnsi"/>
          <w:color w:val="auto"/>
        </w:rPr>
      </w:pPr>
      <w:r w:rsidRPr="00293E90">
        <w:rPr>
          <w:rFonts w:asciiTheme="minorHAnsi" w:hAnsiTheme="minorHAnsi" w:cstheme="minorHAnsi"/>
          <w:color w:val="auto"/>
        </w:rPr>
        <w:t>Purchase of necessary supplies.</w:t>
      </w:r>
    </w:p>
    <w:p w14:paraId="1BCEBB55" w14:textId="77777777" w:rsidR="00293E90" w:rsidRPr="00293E90" w:rsidRDefault="00293E90" w:rsidP="0004101C">
      <w:pPr>
        <w:numPr>
          <w:ilvl w:val="0"/>
          <w:numId w:val="6"/>
        </w:numPr>
        <w:tabs>
          <w:tab w:val="left" w:pos="540"/>
        </w:tabs>
        <w:spacing w:before="240" w:after="240"/>
        <w:ind w:left="720" w:hanging="360"/>
        <w:rPr>
          <w:rFonts w:asciiTheme="minorHAnsi" w:hAnsiTheme="minorHAnsi" w:cstheme="minorHAnsi"/>
          <w:color w:val="auto"/>
        </w:rPr>
      </w:pPr>
      <w:r w:rsidRPr="00293E90">
        <w:rPr>
          <w:rFonts w:asciiTheme="minorHAnsi" w:hAnsiTheme="minorHAnsi" w:cstheme="minorHAnsi"/>
          <w:color w:val="auto"/>
        </w:rPr>
        <w:t>Implementation of projects.</w:t>
      </w:r>
    </w:p>
    <w:p w14:paraId="64F56E90" w14:textId="77777777" w:rsidR="00293E90" w:rsidRPr="00293E90" w:rsidRDefault="00293E90" w:rsidP="0004101C">
      <w:pPr>
        <w:numPr>
          <w:ilvl w:val="0"/>
          <w:numId w:val="6"/>
        </w:numPr>
        <w:tabs>
          <w:tab w:val="left" w:pos="540"/>
        </w:tabs>
        <w:spacing w:before="240" w:after="240"/>
        <w:ind w:left="720" w:hanging="360"/>
        <w:rPr>
          <w:rFonts w:asciiTheme="minorHAnsi" w:hAnsiTheme="minorHAnsi" w:cstheme="minorHAnsi"/>
          <w:color w:val="auto"/>
        </w:rPr>
      </w:pPr>
      <w:r w:rsidRPr="00293E90">
        <w:rPr>
          <w:rFonts w:asciiTheme="minorHAnsi" w:hAnsiTheme="minorHAnsi" w:cstheme="minorHAnsi"/>
          <w:color w:val="auto"/>
        </w:rPr>
        <w:t>Monitoring of results (implementation and effectiveness).</w:t>
      </w:r>
    </w:p>
    <w:p w14:paraId="369F7D7A"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Engineering support.</w:t>
      </w:r>
    </w:p>
    <w:p w14:paraId="1F9D9221"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Land line location</w:t>
      </w:r>
      <w:bookmarkStart w:id="71" w:name="_Toc193770082"/>
      <w:bookmarkStart w:id="72" w:name="_Toc173904091"/>
      <w:bookmarkStart w:id="73" w:name="_Toc173904077"/>
      <w:r w:rsidRPr="00293E90">
        <w:rPr>
          <w:rFonts w:asciiTheme="minorHAnsi" w:hAnsiTheme="minorHAnsi" w:cstheme="minorHAnsi"/>
          <w:color w:val="auto"/>
        </w:rPr>
        <w:t>.</w:t>
      </w:r>
    </w:p>
    <w:p w14:paraId="7AFBC989" w14:textId="77777777" w:rsidR="00293E90" w:rsidRPr="00293E90" w:rsidRDefault="00293E90" w:rsidP="0016131E">
      <w:pPr>
        <w:pStyle w:val="Heading4"/>
      </w:pPr>
      <w:bookmarkStart w:id="74" w:name="_Toc72848674"/>
      <w:bookmarkStart w:id="75" w:name="_Toc57875762"/>
      <w:bookmarkStart w:id="76" w:name="_Toc109023466"/>
      <w:bookmarkStart w:id="77" w:name="_Toc113972824"/>
      <w:r w:rsidRPr="00293E90">
        <w:t>21.2 - Administrative Studies</w:t>
      </w:r>
      <w:bookmarkEnd w:id="71"/>
      <w:bookmarkEnd w:id="72"/>
      <w:bookmarkEnd w:id="73"/>
      <w:bookmarkEnd w:id="74"/>
      <w:bookmarkEnd w:id="75"/>
      <w:bookmarkEnd w:id="76"/>
      <w:bookmarkEnd w:id="77"/>
    </w:p>
    <w:p w14:paraId="09499D7A" w14:textId="77777777" w:rsidR="0016131E" w:rsidRDefault="0016131E" w:rsidP="00293E90">
      <w:pPr>
        <w:spacing w:after="200" w:line="280" w:lineRule="exact"/>
        <w:rPr>
          <w:rFonts w:asciiTheme="minorHAnsi" w:hAnsiTheme="minorHAnsi" w:cstheme="minorHAnsi"/>
          <w:color w:val="auto"/>
        </w:rPr>
      </w:pPr>
    </w:p>
    <w:p w14:paraId="286F8CE6" w14:textId="00384206"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lastRenderedPageBreak/>
        <w:t>Administrative studies (FSM 1991.05) may be implemented using CWK2 funds.</w:t>
      </w:r>
      <w:r>
        <w:rPr>
          <w:rFonts w:asciiTheme="minorHAnsi" w:hAnsiTheme="minorHAnsi" w:cstheme="minorHAnsi"/>
          <w:color w:val="auto"/>
        </w:rPr>
        <w:t xml:space="preserve"> </w:t>
      </w:r>
      <w:r w:rsidRPr="00293E90">
        <w:rPr>
          <w:rFonts w:asciiTheme="minorHAnsi" w:hAnsiTheme="minorHAnsi" w:cstheme="minorHAnsi"/>
          <w:color w:val="auto"/>
        </w:rPr>
        <w:t>However, use other funding for the preparation and planning of the studies.</w:t>
      </w:r>
      <w:r>
        <w:rPr>
          <w:rFonts w:asciiTheme="minorHAnsi" w:hAnsiTheme="minorHAnsi" w:cstheme="minorHAnsi"/>
          <w:color w:val="auto"/>
        </w:rPr>
        <w:t xml:space="preserve"> </w:t>
      </w:r>
      <w:r w:rsidRPr="00293E90">
        <w:rPr>
          <w:rFonts w:asciiTheme="minorHAnsi" w:hAnsiTheme="minorHAnsi" w:cstheme="minorHAnsi"/>
          <w:color w:val="auto"/>
        </w:rPr>
        <w:t>Prepare a program plan and document cost and funding details (FSM 1991.1).</w:t>
      </w:r>
      <w:r>
        <w:rPr>
          <w:rFonts w:asciiTheme="minorHAnsi" w:hAnsiTheme="minorHAnsi" w:cstheme="minorHAnsi"/>
          <w:color w:val="auto"/>
        </w:rPr>
        <w:t xml:space="preserve"> </w:t>
      </w:r>
      <w:r w:rsidRPr="00293E90">
        <w:rPr>
          <w:rFonts w:asciiTheme="minorHAnsi" w:hAnsiTheme="minorHAnsi" w:cstheme="minorHAnsi"/>
          <w:color w:val="auto"/>
        </w:rPr>
        <w:t>CWK2 funds must only be used to implement studies of CWK2 funded activities.</w:t>
      </w:r>
    </w:p>
    <w:p w14:paraId="5A7D1E68" w14:textId="77777777" w:rsidR="00293E90" w:rsidRPr="00293E90" w:rsidRDefault="00293E90" w:rsidP="0016131E">
      <w:pPr>
        <w:pStyle w:val="Heading4"/>
      </w:pPr>
      <w:bookmarkStart w:id="78" w:name="_Toc119748313"/>
      <w:bookmarkStart w:id="79" w:name="_Toc173904092"/>
      <w:bookmarkStart w:id="80" w:name="_Toc173904078"/>
      <w:bookmarkStart w:id="81" w:name="_Toc193770083"/>
      <w:bookmarkStart w:id="82" w:name="_Toc72848675"/>
      <w:bookmarkStart w:id="83" w:name="_Toc57875763"/>
      <w:bookmarkStart w:id="84" w:name="_Toc109023467"/>
      <w:bookmarkStart w:id="85" w:name="_Toc113972825"/>
      <w:r w:rsidRPr="00293E90">
        <w:t xml:space="preserve">21.3 - </w:t>
      </w:r>
      <w:bookmarkEnd w:id="78"/>
      <w:r w:rsidRPr="00293E90">
        <w:t>Water Impoundment Facilities</w:t>
      </w:r>
      <w:bookmarkEnd w:id="79"/>
      <w:bookmarkEnd w:id="80"/>
      <w:bookmarkEnd w:id="81"/>
      <w:bookmarkEnd w:id="82"/>
      <w:bookmarkEnd w:id="83"/>
      <w:bookmarkEnd w:id="84"/>
      <w:bookmarkEnd w:id="85"/>
    </w:p>
    <w:p w14:paraId="0D04673B" w14:textId="682AF4C3"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CWK2 funds can be used to construct dams for the benefit of any of the authorized uses for CWK2 funds.</w:t>
      </w:r>
      <w:r>
        <w:rPr>
          <w:rFonts w:asciiTheme="minorHAnsi" w:hAnsiTheme="minorHAnsi" w:cstheme="minorHAnsi"/>
          <w:color w:val="auto"/>
        </w:rPr>
        <w:t xml:space="preserve"> </w:t>
      </w:r>
      <w:r w:rsidRPr="00293E90">
        <w:rPr>
          <w:rFonts w:asciiTheme="minorHAnsi" w:hAnsiTheme="minorHAnsi" w:cstheme="minorHAnsi"/>
          <w:color w:val="auto"/>
        </w:rPr>
        <w:t>Use of CWK2 funds for this purpose must follow the approval process as follows:</w:t>
      </w:r>
    </w:p>
    <w:p w14:paraId="7CF9080A" w14:textId="40C2AE96" w:rsidR="00293E90" w:rsidRPr="009A103D" w:rsidRDefault="00293E90" w:rsidP="0004101C">
      <w:pPr>
        <w:pStyle w:val="ListNumber"/>
        <w:numPr>
          <w:ilvl w:val="0"/>
          <w:numId w:val="20"/>
        </w:numPr>
        <w:ind w:left="720" w:hanging="360"/>
        <w:rPr>
          <w:rFonts w:asciiTheme="minorHAnsi" w:hAnsiTheme="minorHAnsi" w:cstheme="minorHAnsi"/>
          <w:color w:val="auto"/>
        </w:rPr>
      </w:pPr>
      <w:r w:rsidRPr="009A103D">
        <w:rPr>
          <w:rFonts w:asciiTheme="minorHAnsi" w:hAnsiTheme="minorHAnsi" w:cstheme="minorHAnsi"/>
          <w:b/>
          <w:bCs/>
          <w:color w:val="auto"/>
        </w:rPr>
        <w:t>Determination of need and proposed funding plans</w:t>
      </w:r>
      <w:r w:rsidRPr="009A103D">
        <w:rPr>
          <w:rFonts w:asciiTheme="minorHAnsi" w:hAnsiTheme="minorHAnsi" w:cstheme="minorHAnsi"/>
          <w:color w:val="auto"/>
        </w:rPr>
        <w:t>. The need is established in developing or updating the unit facilities master plan, which is a strategic plan documenting the need for the construction of a new facility or the renovation of or addition to an existing facility.</w:t>
      </w:r>
    </w:p>
    <w:p w14:paraId="78B65E04" w14:textId="54F7760B"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b/>
          <w:bCs/>
          <w:color w:val="auto"/>
        </w:rPr>
        <w:t>Determination of technical adequacy of project drawings and specifications</w:t>
      </w:r>
      <w:r w:rsidRPr="00293E90">
        <w:rPr>
          <w:rFonts w:asciiTheme="minorHAnsi" w:hAnsiTheme="minorHAnsi" w:cstheme="minorHAnsi"/>
          <w:color w:val="auto"/>
        </w:rPr>
        <w:t>.</w:t>
      </w:r>
      <w:r>
        <w:rPr>
          <w:rFonts w:asciiTheme="minorHAnsi" w:hAnsiTheme="minorHAnsi" w:cstheme="minorHAnsi"/>
          <w:color w:val="auto"/>
        </w:rPr>
        <w:t xml:space="preserve"> </w:t>
      </w:r>
      <w:r w:rsidRPr="00293E90">
        <w:rPr>
          <w:rFonts w:asciiTheme="minorHAnsi" w:hAnsiTheme="minorHAnsi" w:cstheme="minorHAnsi"/>
          <w:color w:val="auto"/>
        </w:rPr>
        <w:t>The Regional Director of Engineering shall approve and determine the technical adequacy of final drawings and specifications.</w:t>
      </w:r>
      <w:r>
        <w:rPr>
          <w:rFonts w:asciiTheme="minorHAnsi" w:hAnsiTheme="minorHAnsi" w:cstheme="minorHAnsi"/>
          <w:color w:val="auto"/>
        </w:rPr>
        <w:t xml:space="preserve"> </w:t>
      </w:r>
      <w:r w:rsidRPr="00293E90">
        <w:rPr>
          <w:rFonts w:asciiTheme="minorHAnsi" w:hAnsiTheme="minorHAnsi" w:cstheme="minorHAnsi"/>
          <w:color w:val="auto"/>
        </w:rPr>
        <w:t>This authority may be delegated (FSM 7310.41b, 7310.42, and 7310.43).</w:t>
      </w:r>
    </w:p>
    <w:p w14:paraId="0741BF5C" w14:textId="01D65440"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b/>
          <w:bCs/>
          <w:color w:val="auto"/>
        </w:rPr>
        <w:t>Certification</w:t>
      </w:r>
      <w:r w:rsidRPr="00293E90">
        <w:rPr>
          <w:rFonts w:asciiTheme="minorHAnsi" w:hAnsiTheme="minorHAnsi" w:cstheme="minorHAnsi"/>
          <w:color w:val="auto"/>
        </w:rPr>
        <w:t>.</w:t>
      </w:r>
      <w:r>
        <w:rPr>
          <w:rFonts w:asciiTheme="minorHAnsi" w:hAnsiTheme="minorHAnsi" w:cstheme="minorHAnsi"/>
          <w:color w:val="auto"/>
        </w:rPr>
        <w:t xml:space="preserve"> </w:t>
      </w:r>
      <w:r w:rsidRPr="00293E90">
        <w:rPr>
          <w:rFonts w:asciiTheme="minorHAnsi" w:hAnsiTheme="minorHAnsi" w:cstheme="minorHAnsi"/>
          <w:color w:val="auto"/>
        </w:rPr>
        <w:t>The Forest Budget Officer must review the proposal and funding and must certify, prior to advertising contracted work or before obligating funds for materials, that sufficient funds are available to construct the project, and that the CWK2 funds are appropriate for the project.</w:t>
      </w:r>
      <w:r>
        <w:rPr>
          <w:rFonts w:asciiTheme="minorHAnsi" w:hAnsiTheme="minorHAnsi" w:cstheme="minorHAnsi"/>
          <w:color w:val="auto"/>
        </w:rPr>
        <w:t xml:space="preserve"> </w:t>
      </w:r>
      <w:r w:rsidRPr="00293E90">
        <w:rPr>
          <w:rFonts w:asciiTheme="minorHAnsi" w:hAnsiTheme="minorHAnsi" w:cstheme="minorHAnsi"/>
          <w:color w:val="auto"/>
        </w:rPr>
        <w:t>Source documents include facilities’ master plans, accounting records, and engineering cost estimates.</w:t>
      </w:r>
    </w:p>
    <w:p w14:paraId="0056E24D" w14:textId="19811325"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In addition, only structures with less than 6 feet of hydraulic height or which have a maximum storage capacity of less than 15-acre feet, regardless of height, may be constructed with CWK2 funds (Pub. L. 92-367).</w:t>
      </w:r>
      <w:r>
        <w:rPr>
          <w:rFonts w:asciiTheme="minorHAnsi" w:hAnsiTheme="minorHAnsi" w:cstheme="minorHAnsi"/>
          <w:color w:val="auto"/>
        </w:rPr>
        <w:t xml:space="preserve"> </w:t>
      </w:r>
      <w:r w:rsidRPr="00293E90">
        <w:rPr>
          <w:rFonts w:asciiTheme="minorHAnsi" w:hAnsiTheme="minorHAnsi" w:cstheme="minorHAnsi"/>
          <w:color w:val="auto"/>
        </w:rPr>
        <w:t>Funding for operation and maintenance must come from appropriated fund sources and be consistent with both Forest plan direction and associated NEPA documents.</w:t>
      </w:r>
    </w:p>
    <w:p w14:paraId="20344817" w14:textId="77777777" w:rsidR="00293E90" w:rsidRPr="00293E90" w:rsidRDefault="00293E90" w:rsidP="00CC7E0D">
      <w:pPr>
        <w:pStyle w:val="Heading4"/>
      </w:pPr>
      <w:bookmarkStart w:id="86" w:name="_Toc173904093"/>
      <w:bookmarkStart w:id="87" w:name="_Toc173904079"/>
      <w:bookmarkStart w:id="88" w:name="_Toc193770084"/>
      <w:bookmarkStart w:id="89" w:name="_Toc72848676"/>
      <w:bookmarkStart w:id="90" w:name="_Toc57875764"/>
      <w:bookmarkStart w:id="91" w:name="_Toc109023468"/>
      <w:bookmarkStart w:id="92" w:name="_Toc113972826"/>
      <w:r w:rsidRPr="00293E90">
        <w:t>21.4 - Limitations on Uses of CWK2 Funds</w:t>
      </w:r>
      <w:bookmarkEnd w:id="86"/>
      <w:bookmarkEnd w:id="87"/>
      <w:bookmarkEnd w:id="88"/>
      <w:bookmarkEnd w:id="89"/>
      <w:bookmarkEnd w:id="90"/>
      <w:bookmarkEnd w:id="91"/>
      <w:bookmarkEnd w:id="92"/>
    </w:p>
    <w:p w14:paraId="10BE62F7" w14:textId="09C78D41"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Examples of activities that are not appropriate for the use of CWK2 are:</w:t>
      </w:r>
    </w:p>
    <w:p w14:paraId="72E75FF7" w14:textId="77777777" w:rsidR="00293E90" w:rsidRPr="009A103D" w:rsidRDefault="00293E90" w:rsidP="0004101C">
      <w:pPr>
        <w:pStyle w:val="ListNumber"/>
        <w:numPr>
          <w:ilvl w:val="0"/>
          <w:numId w:val="21"/>
        </w:numPr>
        <w:ind w:left="720" w:hanging="360"/>
        <w:rPr>
          <w:rFonts w:asciiTheme="minorHAnsi" w:hAnsiTheme="minorHAnsi" w:cstheme="minorHAnsi"/>
          <w:color w:val="auto"/>
        </w:rPr>
      </w:pPr>
      <w:r w:rsidRPr="009A103D">
        <w:rPr>
          <w:rFonts w:asciiTheme="minorHAnsi" w:hAnsiTheme="minorHAnsi" w:cstheme="minorHAnsi"/>
          <w:color w:val="auto"/>
        </w:rPr>
        <w:t>Protection or maintenance of non-renewable resources, such as wells, water lines, and signs.</w:t>
      </w:r>
    </w:p>
    <w:p w14:paraId="31597673"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Construction, reconstruction, development, and maintenance of facilities.</w:t>
      </w:r>
    </w:p>
    <w:p w14:paraId="5021ED06"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Furniture, supplies, and equipment not directly tied to the project.</w:t>
      </w:r>
    </w:p>
    <w:p w14:paraId="408ED174"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Research.</w:t>
      </w:r>
    </w:p>
    <w:p w14:paraId="4206138D"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lastRenderedPageBreak/>
        <w:t>Preparation and planning of administrative studies.</w:t>
      </w:r>
    </w:p>
    <w:p w14:paraId="7E28DBD7"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Activities that are the responsibility of the timber purchaser (including Brush Disposal) or permittee under the terms of the contract (sec. 14 and 15).</w:t>
      </w:r>
    </w:p>
    <w:p w14:paraId="0086BC39"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Administration of activities inappropriate for the use of CWK2.</w:t>
      </w:r>
    </w:p>
    <w:p w14:paraId="4BEF8696" w14:textId="5BF68924" w:rsidR="00293E90" w:rsidRPr="00293E90" w:rsidRDefault="00293E90" w:rsidP="0016131E">
      <w:pPr>
        <w:pStyle w:val="Heading4"/>
      </w:pPr>
      <w:bookmarkStart w:id="93" w:name="_Toc109023469"/>
      <w:bookmarkStart w:id="94" w:name="_Toc113972827"/>
      <w:bookmarkStart w:id="95" w:name="_Hlk109024218"/>
      <w:r w:rsidRPr="00293E90">
        <w:t xml:space="preserve">21.5 </w:t>
      </w:r>
      <w:r w:rsidR="00CC7E0D">
        <w:t>-</w:t>
      </w:r>
      <w:r w:rsidRPr="00293E90">
        <w:t xml:space="preserve"> Time Limits for Implementation of CWK2 Activities</w:t>
      </w:r>
      <w:bookmarkEnd w:id="93"/>
      <w:bookmarkEnd w:id="94"/>
    </w:p>
    <w:p w14:paraId="24C9EF7E" w14:textId="62916113" w:rsidR="00293E90" w:rsidRPr="00293E90" w:rsidRDefault="00293E90" w:rsidP="0004101C">
      <w:pPr>
        <w:spacing w:after="200" w:line="280" w:lineRule="exact"/>
        <w:rPr>
          <w:rFonts w:asciiTheme="minorHAnsi" w:hAnsiTheme="minorHAnsi" w:cstheme="minorHAnsi"/>
          <w:color w:val="auto"/>
        </w:rPr>
      </w:pPr>
      <w:r w:rsidRPr="00293E90">
        <w:rPr>
          <w:rFonts w:asciiTheme="minorHAnsi" w:hAnsiTheme="minorHAnsi" w:cstheme="minorHAnsi"/>
          <w:color w:val="auto"/>
        </w:rPr>
        <w:t>CWK2 funded activities should be implemented within 2 years of selection for funding.</w:t>
      </w:r>
      <w:bookmarkEnd w:id="95"/>
    </w:p>
    <w:p w14:paraId="71F568FF" w14:textId="4A598B4E" w:rsidR="00293E90" w:rsidRPr="0004101C" w:rsidRDefault="0016131E" w:rsidP="0016131E">
      <w:pPr>
        <w:pStyle w:val="Heading3"/>
        <w:rPr>
          <w:sz w:val="28"/>
          <w:szCs w:val="28"/>
        </w:rPr>
      </w:pPr>
      <w:bookmarkStart w:id="96" w:name="_Toc507979656"/>
      <w:bookmarkStart w:id="97" w:name="_Toc507979807"/>
      <w:bookmarkStart w:id="98" w:name="_Toc507979865"/>
      <w:bookmarkStart w:id="99" w:name="_Toc173904094"/>
      <w:bookmarkStart w:id="100" w:name="_Toc173904080"/>
      <w:bookmarkStart w:id="101" w:name="_Toc193770085"/>
      <w:bookmarkStart w:id="102" w:name="_Toc72848677"/>
      <w:bookmarkStart w:id="103" w:name="_Toc57875765"/>
      <w:bookmarkStart w:id="104" w:name="_Toc109023470"/>
      <w:bookmarkStart w:id="105" w:name="_Toc113972828"/>
      <w:r w:rsidRPr="0004101C">
        <w:rPr>
          <w:sz w:val="28"/>
          <w:szCs w:val="28"/>
        </w:rPr>
        <w:t xml:space="preserve">22 - </w:t>
      </w:r>
      <w:bookmarkEnd w:id="96"/>
      <w:bookmarkEnd w:id="97"/>
      <w:bookmarkEnd w:id="98"/>
      <w:r w:rsidRPr="0004101C">
        <w:rPr>
          <w:sz w:val="28"/>
          <w:szCs w:val="28"/>
        </w:rPr>
        <w:t>Documentation of Accomplishments</w:t>
      </w:r>
      <w:bookmarkEnd w:id="99"/>
      <w:bookmarkEnd w:id="100"/>
      <w:bookmarkEnd w:id="101"/>
      <w:bookmarkEnd w:id="102"/>
      <w:bookmarkEnd w:id="103"/>
      <w:bookmarkEnd w:id="104"/>
      <w:bookmarkEnd w:id="105"/>
    </w:p>
    <w:p w14:paraId="6EC9EFA0" w14:textId="08086435"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Minimum documentation of a CWK2 funded activity includes in the activity file a map showing the location of the activity and a narrative description with cost estimates of the project.</w:t>
      </w:r>
      <w:r>
        <w:rPr>
          <w:rFonts w:asciiTheme="minorHAnsi" w:hAnsiTheme="minorHAnsi" w:cstheme="minorHAnsi"/>
          <w:color w:val="auto"/>
        </w:rPr>
        <w:t xml:space="preserve"> </w:t>
      </w:r>
      <w:r w:rsidRPr="00293E90">
        <w:rPr>
          <w:rFonts w:asciiTheme="minorHAnsi" w:hAnsiTheme="minorHAnsi" w:cstheme="minorHAnsi"/>
          <w:color w:val="auto"/>
        </w:rPr>
        <w:t>Accomplishments of CWK2 funded activities must be recorded in the appropriate accomplishments database as displayed in the annual program direction.</w:t>
      </w:r>
      <w:r>
        <w:rPr>
          <w:rFonts w:asciiTheme="minorHAnsi" w:hAnsiTheme="minorHAnsi" w:cstheme="minorHAnsi"/>
          <w:color w:val="auto"/>
        </w:rPr>
        <w:t xml:space="preserve"> </w:t>
      </w:r>
      <w:r w:rsidRPr="00293E90">
        <w:rPr>
          <w:rFonts w:asciiTheme="minorHAnsi" w:hAnsiTheme="minorHAnsi" w:cstheme="minorHAnsi"/>
          <w:color w:val="auto"/>
        </w:rPr>
        <w:t>All projects are to be shown on the CWK2 Inventory of Work using</w:t>
      </w:r>
      <w:r w:rsidR="005275CF">
        <w:rPr>
          <w:rFonts w:asciiTheme="minorHAnsi" w:hAnsiTheme="minorHAnsi" w:cstheme="minorHAnsi"/>
          <w:color w:val="auto"/>
        </w:rPr>
        <w:t xml:space="preserve"> form</w:t>
      </w:r>
      <w:r w:rsidRPr="00293E90">
        <w:rPr>
          <w:rFonts w:asciiTheme="minorHAnsi" w:hAnsiTheme="minorHAnsi" w:cstheme="minorHAnsi"/>
          <w:color w:val="auto"/>
        </w:rPr>
        <w:t xml:space="preserve"> </w:t>
      </w:r>
      <w:hyperlink r:id="rId22" w:history="1">
        <w:r w:rsidRPr="00293E90">
          <w:rPr>
            <w:rStyle w:val="Hyperlink"/>
          </w:rPr>
          <w:t>FS-2400-0083a</w:t>
        </w:r>
      </w:hyperlink>
      <w:r w:rsidRPr="00293E90">
        <w:rPr>
          <w:rFonts w:asciiTheme="minorHAnsi" w:hAnsiTheme="minorHAnsi" w:cstheme="minorHAnsi"/>
          <w:color w:val="auto"/>
        </w:rPr>
        <w:t>.</w:t>
      </w:r>
    </w:p>
    <w:p w14:paraId="53FACA08" w14:textId="27965C7D" w:rsidR="00293E90" w:rsidRPr="0004101C" w:rsidRDefault="0016131E" w:rsidP="0016131E">
      <w:pPr>
        <w:pStyle w:val="Heading3"/>
        <w:rPr>
          <w:sz w:val="28"/>
          <w:szCs w:val="28"/>
        </w:rPr>
      </w:pPr>
      <w:bookmarkStart w:id="106" w:name="_Toc173904095"/>
      <w:bookmarkStart w:id="107" w:name="_Toc173904081"/>
      <w:bookmarkStart w:id="108" w:name="_Toc507979669"/>
      <w:bookmarkStart w:id="109" w:name="_Toc507979820"/>
      <w:bookmarkStart w:id="110" w:name="_Toc507979878"/>
      <w:bookmarkStart w:id="111" w:name="_Toc193770086"/>
      <w:bookmarkStart w:id="112" w:name="_Toc72848678"/>
      <w:bookmarkStart w:id="113" w:name="_Toc57875766"/>
      <w:bookmarkStart w:id="114" w:name="_Toc109023471"/>
      <w:bookmarkStart w:id="115" w:name="_Toc113972829"/>
      <w:r w:rsidRPr="0004101C">
        <w:rPr>
          <w:sz w:val="28"/>
          <w:szCs w:val="28"/>
        </w:rPr>
        <w:t xml:space="preserve">23 - </w:t>
      </w:r>
      <w:bookmarkStart w:id="116" w:name="_Hlk72759617"/>
      <w:r w:rsidRPr="0004101C">
        <w:rPr>
          <w:sz w:val="28"/>
          <w:szCs w:val="28"/>
        </w:rPr>
        <w:t xml:space="preserve">Purchaser Requirements </w:t>
      </w:r>
      <w:proofErr w:type="gramStart"/>
      <w:r w:rsidRPr="0004101C">
        <w:rPr>
          <w:sz w:val="28"/>
          <w:szCs w:val="28"/>
        </w:rPr>
        <w:t>And</w:t>
      </w:r>
      <w:proofErr w:type="gramEnd"/>
      <w:r w:rsidRPr="0004101C">
        <w:rPr>
          <w:sz w:val="28"/>
          <w:szCs w:val="28"/>
        </w:rPr>
        <w:t xml:space="preserve"> </w:t>
      </w:r>
      <w:r w:rsidR="00CC7E0D" w:rsidRPr="0004101C">
        <w:rPr>
          <w:sz w:val="28"/>
          <w:szCs w:val="28"/>
        </w:rPr>
        <w:t>C</w:t>
      </w:r>
      <w:r w:rsidR="00CC7E0D">
        <w:rPr>
          <w:sz w:val="28"/>
          <w:szCs w:val="28"/>
        </w:rPr>
        <w:t>WK</w:t>
      </w:r>
      <w:r w:rsidR="00CC7E0D" w:rsidRPr="0004101C">
        <w:rPr>
          <w:sz w:val="28"/>
          <w:szCs w:val="28"/>
        </w:rPr>
        <w:t xml:space="preserve">2 </w:t>
      </w:r>
      <w:r w:rsidRPr="0004101C">
        <w:rPr>
          <w:sz w:val="28"/>
          <w:szCs w:val="28"/>
        </w:rPr>
        <w:t>Funding</w:t>
      </w:r>
      <w:bookmarkEnd w:id="106"/>
      <w:bookmarkEnd w:id="107"/>
      <w:bookmarkEnd w:id="108"/>
      <w:bookmarkEnd w:id="109"/>
      <w:bookmarkEnd w:id="110"/>
      <w:bookmarkEnd w:id="111"/>
      <w:bookmarkEnd w:id="112"/>
      <w:bookmarkEnd w:id="113"/>
      <w:bookmarkEnd w:id="114"/>
      <w:bookmarkEnd w:id="115"/>
      <w:bookmarkEnd w:id="116"/>
    </w:p>
    <w:p w14:paraId="572566F4" w14:textId="4B0AA851" w:rsidR="00293E90" w:rsidRPr="00293E90" w:rsidRDefault="00293E90" w:rsidP="00293E90">
      <w:pPr>
        <w:spacing w:after="200" w:line="280" w:lineRule="exact"/>
        <w:rPr>
          <w:rFonts w:asciiTheme="minorHAnsi" w:hAnsiTheme="minorHAnsi" w:cstheme="minorHAnsi"/>
          <w:color w:val="auto"/>
        </w:rPr>
      </w:pPr>
      <w:r w:rsidRPr="00293E90">
        <w:rPr>
          <w:rFonts w:asciiTheme="minorHAnsi" w:hAnsiTheme="minorHAnsi" w:cstheme="minorHAnsi"/>
          <w:color w:val="auto"/>
        </w:rPr>
        <w:t xml:space="preserve">Actions resulting from the operation of a timber </w:t>
      </w:r>
      <w:r w:rsidR="0016131E" w:rsidRPr="00293E90">
        <w:rPr>
          <w:rFonts w:asciiTheme="minorHAnsi" w:hAnsiTheme="minorHAnsi" w:cstheme="minorHAnsi"/>
          <w:color w:val="auto"/>
        </w:rPr>
        <w:t>sale,</w:t>
      </w:r>
      <w:r w:rsidRPr="00293E90">
        <w:rPr>
          <w:rFonts w:asciiTheme="minorHAnsi" w:hAnsiTheme="minorHAnsi" w:cstheme="minorHAnsi"/>
          <w:color w:val="auto"/>
        </w:rPr>
        <w:t xml:space="preserve"> or a permit are the responsibility of the purchaser or permittee and are not eligible for CWK2 funding.</w:t>
      </w:r>
      <w:r>
        <w:rPr>
          <w:rFonts w:asciiTheme="minorHAnsi" w:hAnsiTheme="minorHAnsi" w:cstheme="minorHAnsi"/>
          <w:color w:val="auto"/>
        </w:rPr>
        <w:t xml:space="preserve"> </w:t>
      </w:r>
      <w:r w:rsidRPr="00293E90">
        <w:rPr>
          <w:rFonts w:asciiTheme="minorHAnsi" w:hAnsiTheme="minorHAnsi" w:cstheme="minorHAnsi"/>
          <w:color w:val="auto"/>
        </w:rPr>
        <w:t>Examples of actions for which the purchaser or permittee are responsible include, but are not limited to:</w:t>
      </w:r>
    </w:p>
    <w:p w14:paraId="50EB7482" w14:textId="77777777" w:rsidR="00293E90" w:rsidRPr="00293E90" w:rsidRDefault="00293E90" w:rsidP="0004101C">
      <w:pPr>
        <w:numPr>
          <w:ilvl w:val="0"/>
          <w:numId w:val="17"/>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Performing haul maintenance of National Forest System roads.</w:t>
      </w:r>
    </w:p>
    <w:p w14:paraId="73E17F35" w14:textId="77777777" w:rsidR="00293E90" w:rsidRPr="00293E90" w:rsidRDefault="00293E90" w:rsidP="0004101C">
      <w:pPr>
        <w:numPr>
          <w:ilvl w:val="0"/>
          <w:numId w:val="6"/>
        </w:numPr>
        <w:spacing w:before="240" w:after="240"/>
        <w:ind w:left="720" w:hanging="360"/>
        <w:rPr>
          <w:rFonts w:asciiTheme="minorHAnsi" w:hAnsiTheme="minorHAnsi" w:cstheme="minorHAnsi"/>
          <w:color w:val="auto"/>
        </w:rPr>
      </w:pPr>
      <w:r w:rsidRPr="00293E90">
        <w:rPr>
          <w:rFonts w:asciiTheme="minorHAnsi" w:hAnsiTheme="minorHAnsi" w:cstheme="minorHAnsi"/>
          <w:color w:val="auto"/>
        </w:rPr>
        <w:t xml:space="preserve">Establishing vegetation and controlling erosion for </w:t>
      </w:r>
      <w:proofErr w:type="spellStart"/>
      <w:r w:rsidRPr="00293E90">
        <w:rPr>
          <w:rFonts w:asciiTheme="minorHAnsi" w:hAnsiTheme="minorHAnsi" w:cstheme="minorHAnsi"/>
          <w:color w:val="auto"/>
        </w:rPr>
        <w:t>roadbanks</w:t>
      </w:r>
      <w:proofErr w:type="spellEnd"/>
      <w:r w:rsidRPr="00293E90">
        <w:rPr>
          <w:rFonts w:asciiTheme="minorHAnsi" w:hAnsiTheme="minorHAnsi" w:cstheme="minorHAnsi"/>
          <w:color w:val="auto"/>
        </w:rPr>
        <w:t>, landings, and skid trails.</w:t>
      </w:r>
    </w:p>
    <w:p w14:paraId="5975F0F9" w14:textId="03388A1D" w:rsidR="00734A21" w:rsidRPr="005275CF" w:rsidRDefault="00293E90" w:rsidP="00CC7E0D">
      <w:pPr>
        <w:numPr>
          <w:ilvl w:val="0"/>
          <w:numId w:val="6"/>
        </w:numPr>
        <w:spacing w:before="240" w:after="240"/>
        <w:ind w:left="720" w:hanging="360"/>
        <w:rPr>
          <w:rFonts w:asciiTheme="minorHAnsi" w:hAnsiTheme="minorHAnsi" w:cstheme="minorHAnsi"/>
        </w:rPr>
      </w:pPr>
      <w:r w:rsidRPr="005275CF">
        <w:rPr>
          <w:rFonts w:asciiTheme="minorHAnsi" w:hAnsiTheme="minorHAnsi" w:cstheme="minorHAnsi"/>
          <w:color w:val="auto"/>
        </w:rPr>
        <w:t>Managing fuels or disposing of routine slash from sale activities.</w:t>
      </w:r>
    </w:p>
    <w:sectPr w:rsidR="00734A21" w:rsidRPr="005275CF" w:rsidSect="00E31419">
      <w:pgSz w:w="12240" w:h="15840"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DF55" w14:textId="77777777" w:rsidR="005F30E2" w:rsidRDefault="005F30E2">
      <w:r>
        <w:separator/>
      </w:r>
    </w:p>
    <w:p w14:paraId="207A7528" w14:textId="77777777" w:rsidR="005F30E2" w:rsidRDefault="005F30E2"/>
    <w:p w14:paraId="14ED38A1" w14:textId="77777777" w:rsidR="005F30E2" w:rsidRDefault="005F30E2"/>
  </w:endnote>
  <w:endnote w:type="continuationSeparator" w:id="0">
    <w:p w14:paraId="49D9193E" w14:textId="77777777" w:rsidR="005F30E2" w:rsidRDefault="005F30E2">
      <w:r>
        <w:continuationSeparator/>
      </w:r>
    </w:p>
    <w:p w14:paraId="28AA49D9" w14:textId="77777777" w:rsidR="005F30E2" w:rsidRDefault="005F30E2"/>
    <w:p w14:paraId="27DFDA02" w14:textId="77777777" w:rsidR="005F30E2" w:rsidRDefault="005F3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400041"/>
      <w:docPartObj>
        <w:docPartGallery w:val="Page Numbers (Bottom of Page)"/>
        <w:docPartUnique/>
      </w:docPartObj>
    </w:sdtPr>
    <w:sdtEndPr>
      <w:rPr>
        <w:rFonts w:ascii="Calibri" w:hAnsi="Calibri"/>
        <w:sz w:val="22"/>
        <w:szCs w:val="22"/>
      </w:rPr>
    </w:sdtEndPr>
    <w:sdtContent>
      <w:sdt>
        <w:sdtPr>
          <w:rPr>
            <w:rFonts w:ascii="Calibri" w:hAnsi="Calibri"/>
            <w:sz w:val="22"/>
            <w:szCs w:val="22"/>
          </w:rPr>
          <w:id w:val="-987245875"/>
          <w:docPartObj>
            <w:docPartGallery w:val="Page Numbers (Top of Page)"/>
            <w:docPartUnique/>
          </w:docPartObj>
        </w:sdtPr>
        <w:sdtEndPr/>
        <w:sdtContent>
          <w:p w14:paraId="3915E6F3" w14:textId="77777777" w:rsidR="009D1090" w:rsidRPr="00AB705C" w:rsidRDefault="009D1090" w:rsidP="009D1090">
            <w:pPr>
              <w:pStyle w:val="Footer"/>
              <w:rPr>
                <w:rFonts w:ascii="Calibri" w:hAnsi="Calibri"/>
                <w:sz w:val="22"/>
                <w:szCs w:val="22"/>
              </w:rPr>
            </w:pPr>
          </w:p>
          <w:p w14:paraId="1849C1A3" w14:textId="77777777" w:rsidR="009D1090" w:rsidRPr="00AB705C" w:rsidRDefault="009D1090" w:rsidP="009D1090">
            <w:pPr>
              <w:pStyle w:val="Footer"/>
              <w:rPr>
                <w:rFonts w:ascii="Calibri" w:hAnsi="Calibri"/>
                <w:sz w:val="22"/>
                <w:szCs w:val="22"/>
              </w:rPr>
            </w:pPr>
            <w:r w:rsidRPr="00AB705C">
              <w:rPr>
                <w:rFonts w:ascii="Calibri" w:hAnsi="Calibri"/>
                <w:sz w:val="22"/>
                <w:szCs w:val="22"/>
              </w:rPr>
              <w:t>USDA Forest Service</w:t>
            </w:r>
          </w:p>
          <w:p w14:paraId="60963705" w14:textId="77777777" w:rsidR="009D1090" w:rsidRPr="00AB705C" w:rsidRDefault="009D1090" w:rsidP="009D1090">
            <w:pPr>
              <w:pStyle w:val="Footer"/>
              <w:rPr>
                <w:rFonts w:ascii="Calibri" w:hAnsi="Calibri"/>
                <w:sz w:val="22"/>
                <w:szCs w:val="22"/>
              </w:rPr>
            </w:pPr>
            <w:r w:rsidRPr="00AB705C">
              <w:rPr>
                <w:rFonts w:ascii="Calibri" w:hAnsi="Calibri"/>
                <w:sz w:val="22"/>
                <w:szCs w:val="22"/>
              </w:rPr>
              <w:t xml:space="preserve">Page </w:t>
            </w:r>
            <w:r w:rsidRPr="00AB705C">
              <w:rPr>
                <w:rFonts w:ascii="Calibri" w:hAnsi="Calibri"/>
                <w:sz w:val="22"/>
                <w:szCs w:val="22"/>
              </w:rPr>
              <w:fldChar w:fldCharType="begin"/>
            </w:r>
            <w:r w:rsidRPr="00AB705C">
              <w:rPr>
                <w:rFonts w:ascii="Calibri" w:hAnsi="Calibri"/>
                <w:sz w:val="22"/>
                <w:szCs w:val="22"/>
              </w:rPr>
              <w:instrText xml:space="preserve"> PAGE  \* Arabic  \* MERGEFORMAT </w:instrText>
            </w:r>
            <w:r w:rsidRPr="00AB705C">
              <w:rPr>
                <w:rFonts w:ascii="Calibri" w:hAnsi="Calibri"/>
                <w:sz w:val="22"/>
                <w:szCs w:val="22"/>
              </w:rPr>
              <w:fldChar w:fldCharType="separate"/>
            </w:r>
            <w:r w:rsidRPr="00AB705C">
              <w:rPr>
                <w:rFonts w:ascii="Calibri" w:hAnsi="Calibri"/>
                <w:sz w:val="22"/>
                <w:szCs w:val="22"/>
              </w:rPr>
              <w:t>1</w:t>
            </w:r>
            <w:r w:rsidRPr="00AB705C">
              <w:rPr>
                <w:rFonts w:ascii="Calibri" w:hAnsi="Calibri"/>
                <w:sz w:val="22"/>
                <w:szCs w:val="22"/>
              </w:rPr>
              <w:fldChar w:fldCharType="end"/>
            </w:r>
            <w:r w:rsidRPr="00AB705C">
              <w:rPr>
                <w:rFonts w:ascii="Calibri" w:hAnsi="Calibri"/>
                <w:sz w:val="22"/>
                <w:szCs w:val="22"/>
              </w:rPr>
              <w:t xml:space="preserve"> of </w:t>
            </w:r>
            <w:r w:rsidRPr="00AB705C">
              <w:rPr>
                <w:rFonts w:ascii="Calibri" w:hAnsi="Calibri"/>
                <w:noProof/>
                <w:sz w:val="22"/>
                <w:szCs w:val="22"/>
              </w:rPr>
              <w:fldChar w:fldCharType="begin"/>
            </w:r>
            <w:r w:rsidRPr="00AB705C">
              <w:rPr>
                <w:rFonts w:ascii="Calibri" w:hAnsi="Calibri"/>
                <w:noProof/>
                <w:sz w:val="22"/>
                <w:szCs w:val="22"/>
              </w:rPr>
              <w:instrText xml:space="preserve"> NUMPAGES  \* Arabic  \* MERGEFORMAT </w:instrText>
            </w:r>
            <w:r w:rsidRPr="00AB705C">
              <w:rPr>
                <w:rFonts w:ascii="Calibri" w:hAnsi="Calibri"/>
                <w:noProof/>
                <w:sz w:val="22"/>
                <w:szCs w:val="22"/>
              </w:rPr>
              <w:fldChar w:fldCharType="separate"/>
            </w:r>
            <w:r w:rsidRPr="00AB705C">
              <w:rPr>
                <w:rFonts w:ascii="Calibri" w:hAnsi="Calibri"/>
                <w:noProof/>
                <w:sz w:val="22"/>
                <w:szCs w:val="22"/>
              </w:rPr>
              <w:t>3</w:t>
            </w:r>
            <w:r w:rsidRPr="00AB705C">
              <w:rPr>
                <w:rFonts w:ascii="Calibri" w:hAnsi="Calibri"/>
                <w:noProof/>
                <w:sz w:val="22"/>
                <w:szCs w:val="22"/>
              </w:rPr>
              <w:fldChar w:fldCharType="end"/>
            </w:r>
          </w:p>
        </w:sdtContent>
      </w:sdt>
    </w:sdtContent>
  </w:sdt>
  <w:p w14:paraId="09345E73" w14:textId="1AE59D95" w:rsidR="00B64B1D" w:rsidRPr="009D1090" w:rsidRDefault="00B64B1D" w:rsidP="009D1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79549"/>
      <w:docPartObj>
        <w:docPartGallery w:val="Page Numbers (Bottom of Page)"/>
        <w:docPartUnique/>
      </w:docPartObj>
    </w:sdtPr>
    <w:sdtEndPr>
      <w:rPr>
        <w:rFonts w:ascii="Calibri" w:hAnsi="Calibri"/>
      </w:rPr>
    </w:sdtEndPr>
    <w:sdtContent>
      <w:sdt>
        <w:sdtPr>
          <w:rPr>
            <w:rFonts w:ascii="Calibri" w:hAnsi="Calibri"/>
          </w:rPr>
          <w:id w:val="-652980878"/>
          <w:docPartObj>
            <w:docPartGallery w:val="Page Numbers (Top of Page)"/>
            <w:docPartUnique/>
          </w:docPartObj>
        </w:sdtPr>
        <w:sdtEndPr/>
        <w:sdtContent>
          <w:bookmarkStart w:id="0" w:name="_MON_1021409839" w:displacedByCustomXml="prev"/>
          <w:bookmarkEnd w:id="0" w:displacedByCustomXml="prev"/>
          <w:p w14:paraId="76750D97" w14:textId="3DE9CDDF" w:rsidR="009D1090" w:rsidRDefault="009D1090" w:rsidP="009D1090">
            <w:pPr>
              <w:pStyle w:val="Footer"/>
            </w:pPr>
          </w:p>
          <w:p w14:paraId="5E7579A5" w14:textId="05F8AF5C" w:rsidR="00B64B1D" w:rsidRPr="00AF0AD8" w:rsidRDefault="005F30E2" w:rsidP="00E31419">
            <w:pPr>
              <w:pStyle w:val="Footer"/>
              <w:rPr>
                <w:rFonts w:ascii="Calibri" w:hAnsi="Calibri"/>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3212"/>
      <w:docPartObj>
        <w:docPartGallery w:val="Page Numbers (Bottom of Page)"/>
        <w:docPartUnique/>
      </w:docPartObj>
    </w:sdtPr>
    <w:sdtEndPr/>
    <w:sdtContent>
      <w:sdt>
        <w:sdtPr>
          <w:id w:val="1911190946"/>
          <w:docPartObj>
            <w:docPartGallery w:val="Page Numbers (Top of Page)"/>
            <w:docPartUnique/>
          </w:docPartObj>
        </w:sdtPr>
        <w:sdtEndPr/>
        <w:sdtContent>
          <w:p w14:paraId="0E29DE8D" w14:textId="77777777" w:rsidR="00B64B1D" w:rsidRPr="002F719C" w:rsidRDefault="00B64B1D" w:rsidP="00E31419">
            <w:pPr>
              <w:pStyle w:val="Footer"/>
            </w:pPr>
            <w:r>
              <w:t xml:space="preserve">Page </w:t>
            </w:r>
            <w:r>
              <w:fldChar w:fldCharType="begin"/>
            </w:r>
            <w:r>
              <w:instrText xml:space="preserve"> PAGE  \* Arabic  \* MERGEFORMAT </w:instrText>
            </w:r>
            <w:r>
              <w:fldChar w:fldCharType="separate"/>
            </w:r>
            <w:r w:rsidR="0009206E">
              <w:rPr>
                <w:noProof/>
              </w:rPr>
              <w:t>2</w:t>
            </w:r>
            <w:r>
              <w:fldChar w:fldCharType="end"/>
            </w:r>
            <w:r>
              <w:t xml:space="preserve"> of </w:t>
            </w:r>
            <w:r w:rsidR="00CB638C">
              <w:rPr>
                <w:noProof/>
              </w:rPr>
              <w:fldChar w:fldCharType="begin"/>
            </w:r>
            <w:r w:rsidR="00CB638C">
              <w:rPr>
                <w:noProof/>
              </w:rPr>
              <w:instrText xml:space="preserve"> NUMPAGES  \* Arabic  \* MERGEFORMAT </w:instrText>
            </w:r>
            <w:r w:rsidR="00CB638C">
              <w:rPr>
                <w:noProof/>
              </w:rPr>
              <w:fldChar w:fldCharType="separate"/>
            </w:r>
            <w:r w:rsidR="0009206E">
              <w:rPr>
                <w:noProof/>
              </w:rPr>
              <w:t>4</w:t>
            </w:r>
            <w:r w:rsidR="00CB638C">
              <w:rPr>
                <w:noProof/>
              </w:rPr>
              <w:fldChar w:fldCharType="end"/>
            </w:r>
          </w:p>
        </w:sdtContent>
      </w:sdt>
    </w:sdtContent>
  </w:sdt>
  <w:p w14:paraId="774B86AF" w14:textId="77777777" w:rsidR="007562AE" w:rsidRDefault="007562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E8C8" w14:textId="77777777" w:rsidR="005F30E2" w:rsidRDefault="005F30E2">
      <w:r>
        <w:separator/>
      </w:r>
    </w:p>
    <w:p w14:paraId="12A209A4" w14:textId="77777777" w:rsidR="005F30E2" w:rsidRDefault="005F30E2"/>
    <w:p w14:paraId="6D5888E8" w14:textId="77777777" w:rsidR="005F30E2" w:rsidRDefault="005F30E2"/>
  </w:footnote>
  <w:footnote w:type="continuationSeparator" w:id="0">
    <w:p w14:paraId="3CA57A75" w14:textId="77777777" w:rsidR="005F30E2" w:rsidRDefault="005F30E2">
      <w:r>
        <w:continuationSeparator/>
      </w:r>
    </w:p>
    <w:p w14:paraId="3357BF6F" w14:textId="77777777" w:rsidR="005F30E2" w:rsidRDefault="005F30E2"/>
    <w:p w14:paraId="4857D280" w14:textId="77777777" w:rsidR="005F30E2" w:rsidRDefault="005F3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6598" w14:textId="77777777" w:rsidR="00B64B1D" w:rsidRDefault="00B64B1D" w:rsidP="00E31419">
    <w:pPr>
      <w:pStyle w:val="Header"/>
    </w:pPr>
    <w:r>
      <w:fldChar w:fldCharType="begin"/>
    </w:r>
    <w:r>
      <w:instrText xml:space="preserve">PAGE  </w:instrText>
    </w:r>
    <w:r>
      <w:fldChar w:fldCharType="end"/>
    </w:r>
  </w:p>
  <w:p w14:paraId="600F68C2" w14:textId="77777777" w:rsidR="00B64B1D" w:rsidRDefault="00B64B1D" w:rsidP="00E31419">
    <w:pPr>
      <w:pStyle w:val="Header"/>
    </w:pPr>
  </w:p>
  <w:p w14:paraId="4A32D416" w14:textId="77777777" w:rsidR="00B64B1D" w:rsidRDefault="00B64B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84A8" w14:textId="39EDF32C" w:rsidR="00F2434C" w:rsidRDefault="00F2434C" w:rsidP="006467FF">
    <w:pPr>
      <w:jc w:val="center"/>
      <w:rPr>
        <w:rFonts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4B92" w14:textId="77777777" w:rsidR="007562AE" w:rsidRDefault="007562A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EDBE" w14:textId="77777777" w:rsidR="0009206E" w:rsidRPr="0009206E" w:rsidRDefault="0009206E" w:rsidP="00E31419">
    <w:pPr>
      <w:pStyle w:val="Header"/>
    </w:pPr>
    <w:r w:rsidRPr="0009206E">
      <w:t>Forest Service Handbook XXX – Directive System Handbook</w:t>
    </w:r>
  </w:p>
  <w:p w14:paraId="4936778D" w14:textId="77777777" w:rsidR="0009206E" w:rsidRPr="0009206E" w:rsidRDefault="0009206E" w:rsidP="00E31419">
    <w:pPr>
      <w:pStyle w:val="Header"/>
    </w:pPr>
    <w:r w:rsidRPr="0009206E">
      <w:t>Chapter X – Title of chapter</w:t>
    </w:r>
  </w:p>
  <w:p w14:paraId="49953AC8" w14:textId="77777777" w:rsidR="007562AE" w:rsidRDefault="007562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CC8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CE1ACC"/>
    <w:lvl w:ilvl="0">
      <w:start w:val="1"/>
      <w:numFmt w:val="lowerLetter"/>
      <w:pStyle w:val="ListNumber4"/>
      <w:lvlText w:val="(%1)"/>
      <w:lvlJc w:val="left"/>
      <w:pPr>
        <w:tabs>
          <w:tab w:val="num" w:pos="1440"/>
        </w:tabs>
        <w:ind w:left="1440" w:hanging="360"/>
      </w:pPr>
      <w:rPr>
        <w:rFonts w:hint="default"/>
      </w:rPr>
    </w:lvl>
  </w:abstractNum>
  <w:abstractNum w:abstractNumId="2" w15:restartNumberingAfterBreak="0">
    <w:nsid w:val="FFFFFF7E"/>
    <w:multiLevelType w:val="singleLevel"/>
    <w:tmpl w:val="A69884A2"/>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3B407AD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978E052"/>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5B0C531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0BDE85CE"/>
    <w:lvl w:ilvl="0">
      <w:start w:val="1"/>
      <w:numFmt w:val="bullet"/>
      <w:pStyle w:val="ListBullet2"/>
      <w:lvlText w:val=""/>
      <w:lvlJc w:val="left"/>
      <w:pPr>
        <w:ind w:left="1080" w:hanging="360"/>
      </w:pPr>
      <w:rPr>
        <w:rFonts w:ascii="Wingdings" w:hAnsi="Wingdings" w:hint="default"/>
      </w:rPr>
    </w:lvl>
  </w:abstractNum>
  <w:abstractNum w:abstractNumId="7" w15:restartNumberingAfterBreak="0">
    <w:nsid w:val="FFFFFF89"/>
    <w:multiLevelType w:val="singleLevel"/>
    <w:tmpl w:val="FB18534A"/>
    <w:lvl w:ilvl="0">
      <w:start w:val="1"/>
      <w:numFmt w:val="bullet"/>
      <w:pStyle w:val="ListBullet"/>
      <w:lvlText w:val=""/>
      <w:lvlJc w:val="left"/>
      <w:pPr>
        <w:tabs>
          <w:tab w:val="num" w:pos="3420"/>
        </w:tabs>
        <w:ind w:left="3420" w:hanging="360"/>
      </w:pPr>
      <w:rPr>
        <w:rFonts w:ascii="Symbol" w:hAnsi="Symbol" w:hint="default"/>
      </w:rPr>
    </w:lvl>
  </w:abstractNum>
  <w:abstractNum w:abstractNumId="8" w15:restartNumberingAfterBreak="0">
    <w:nsid w:val="29CC1EE9"/>
    <w:multiLevelType w:val="hybridMultilevel"/>
    <w:tmpl w:val="BE3A54B8"/>
    <w:lvl w:ilvl="0" w:tplc="8752F04A">
      <w:start w:val="1"/>
      <w:numFmt w:val="lowerLetter"/>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E1ED7"/>
    <w:multiLevelType w:val="hybridMultilevel"/>
    <w:tmpl w:val="1B7A62D4"/>
    <w:lvl w:ilvl="0" w:tplc="D3806B18">
      <w:start w:val="1"/>
      <w:numFmt w:val="decimal"/>
      <w:pStyle w:val="ListNumber"/>
      <w:lvlText w:val="%1."/>
      <w:lvlJc w:val="left"/>
      <w:pPr>
        <w:ind w:left="360" w:hanging="72"/>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7"/>
  </w:num>
  <w:num w:numId="2">
    <w:abstractNumId w:val="6"/>
  </w:num>
  <w:num w:numId="3">
    <w:abstractNumId w:val="2"/>
  </w:num>
  <w:num w:numId="4">
    <w:abstractNumId w:val="1"/>
  </w:num>
  <w:num w:numId="5">
    <w:abstractNumId w:val="0"/>
  </w:num>
  <w:num w:numId="6">
    <w:abstractNumId w:val="9"/>
  </w:num>
  <w:num w:numId="7">
    <w:abstractNumId w:val="8"/>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5"/>
  </w:num>
  <w:num w:numId="14">
    <w:abstractNumId w:val="4"/>
  </w:num>
  <w:num w:numId="15">
    <w:abstractNumId w:val="3"/>
  </w:num>
  <w:num w:numId="16">
    <w:abstractNumId w:val="8"/>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6A"/>
    <w:rsid w:val="00002BC7"/>
    <w:rsid w:val="00017BA5"/>
    <w:rsid w:val="00021AED"/>
    <w:rsid w:val="00040940"/>
    <w:rsid w:val="0004101C"/>
    <w:rsid w:val="00044264"/>
    <w:rsid w:val="00057515"/>
    <w:rsid w:val="00057774"/>
    <w:rsid w:val="000664A3"/>
    <w:rsid w:val="000746E1"/>
    <w:rsid w:val="00074FA6"/>
    <w:rsid w:val="0007565D"/>
    <w:rsid w:val="00077E99"/>
    <w:rsid w:val="00085F09"/>
    <w:rsid w:val="0009206E"/>
    <w:rsid w:val="00097F4B"/>
    <w:rsid w:val="000A0199"/>
    <w:rsid w:val="000A0268"/>
    <w:rsid w:val="000A108D"/>
    <w:rsid w:val="000A4D2B"/>
    <w:rsid w:val="000A58FA"/>
    <w:rsid w:val="000A6479"/>
    <w:rsid w:val="000B7805"/>
    <w:rsid w:val="000C1053"/>
    <w:rsid w:val="000C1EC2"/>
    <w:rsid w:val="000D6CE5"/>
    <w:rsid w:val="000D7800"/>
    <w:rsid w:val="000D7F4E"/>
    <w:rsid w:val="000E29BA"/>
    <w:rsid w:val="000F4989"/>
    <w:rsid w:val="001062B0"/>
    <w:rsid w:val="00107EE9"/>
    <w:rsid w:val="00117F1F"/>
    <w:rsid w:val="0014167B"/>
    <w:rsid w:val="0014403D"/>
    <w:rsid w:val="00147501"/>
    <w:rsid w:val="00154342"/>
    <w:rsid w:val="00156E54"/>
    <w:rsid w:val="00160A3D"/>
    <w:rsid w:val="00160B7F"/>
    <w:rsid w:val="00160E9D"/>
    <w:rsid w:val="0016131E"/>
    <w:rsid w:val="00161F4F"/>
    <w:rsid w:val="00162711"/>
    <w:rsid w:val="00162C59"/>
    <w:rsid w:val="00162D4F"/>
    <w:rsid w:val="00172754"/>
    <w:rsid w:val="001807E1"/>
    <w:rsid w:val="001832F9"/>
    <w:rsid w:val="00186193"/>
    <w:rsid w:val="0019023A"/>
    <w:rsid w:val="001969B3"/>
    <w:rsid w:val="00197576"/>
    <w:rsid w:val="001A05B4"/>
    <w:rsid w:val="001A2601"/>
    <w:rsid w:val="001A4F63"/>
    <w:rsid w:val="001C1A85"/>
    <w:rsid w:val="001C5578"/>
    <w:rsid w:val="001C5E54"/>
    <w:rsid w:val="001D098F"/>
    <w:rsid w:val="001D0EE6"/>
    <w:rsid w:val="001D327A"/>
    <w:rsid w:val="001D739A"/>
    <w:rsid w:val="001E4327"/>
    <w:rsid w:val="001E61E0"/>
    <w:rsid w:val="001F0EDE"/>
    <w:rsid w:val="002044C5"/>
    <w:rsid w:val="00206354"/>
    <w:rsid w:val="002130E4"/>
    <w:rsid w:val="002224DF"/>
    <w:rsid w:val="00222E96"/>
    <w:rsid w:val="002316BC"/>
    <w:rsid w:val="00235704"/>
    <w:rsid w:val="00237D48"/>
    <w:rsid w:val="002501EC"/>
    <w:rsid w:val="00250223"/>
    <w:rsid w:val="00254434"/>
    <w:rsid w:val="00261160"/>
    <w:rsid w:val="002617D4"/>
    <w:rsid w:val="0026447B"/>
    <w:rsid w:val="002717F5"/>
    <w:rsid w:val="00277787"/>
    <w:rsid w:val="002778CF"/>
    <w:rsid w:val="00281A59"/>
    <w:rsid w:val="00282CA2"/>
    <w:rsid w:val="00284668"/>
    <w:rsid w:val="00284DCE"/>
    <w:rsid w:val="00293732"/>
    <w:rsid w:val="00293E90"/>
    <w:rsid w:val="002B6546"/>
    <w:rsid w:val="002B7354"/>
    <w:rsid w:val="002B7BDC"/>
    <w:rsid w:val="002C3ED2"/>
    <w:rsid w:val="002C7EBA"/>
    <w:rsid w:val="002D0F33"/>
    <w:rsid w:val="002D179E"/>
    <w:rsid w:val="002D252E"/>
    <w:rsid w:val="002D7E35"/>
    <w:rsid w:val="002E11D9"/>
    <w:rsid w:val="002E7C96"/>
    <w:rsid w:val="002F0C16"/>
    <w:rsid w:val="002F11FD"/>
    <w:rsid w:val="002F24F3"/>
    <w:rsid w:val="002F719C"/>
    <w:rsid w:val="00304860"/>
    <w:rsid w:val="00307350"/>
    <w:rsid w:val="00316D9E"/>
    <w:rsid w:val="00322257"/>
    <w:rsid w:val="00326336"/>
    <w:rsid w:val="00326767"/>
    <w:rsid w:val="00335D00"/>
    <w:rsid w:val="00340032"/>
    <w:rsid w:val="0034191B"/>
    <w:rsid w:val="0034236F"/>
    <w:rsid w:val="00350BBD"/>
    <w:rsid w:val="003510F5"/>
    <w:rsid w:val="00351AFF"/>
    <w:rsid w:val="003547B3"/>
    <w:rsid w:val="00360275"/>
    <w:rsid w:val="00360663"/>
    <w:rsid w:val="00375816"/>
    <w:rsid w:val="0037595F"/>
    <w:rsid w:val="00380AE0"/>
    <w:rsid w:val="00380D6A"/>
    <w:rsid w:val="00381A33"/>
    <w:rsid w:val="00392B71"/>
    <w:rsid w:val="00394CE8"/>
    <w:rsid w:val="00395D10"/>
    <w:rsid w:val="003A1D2D"/>
    <w:rsid w:val="003A3946"/>
    <w:rsid w:val="003C3971"/>
    <w:rsid w:val="003C504D"/>
    <w:rsid w:val="003D0BCB"/>
    <w:rsid w:val="003D3452"/>
    <w:rsid w:val="003E5322"/>
    <w:rsid w:val="003E7E8F"/>
    <w:rsid w:val="003F4D50"/>
    <w:rsid w:val="003F5EC5"/>
    <w:rsid w:val="0040252B"/>
    <w:rsid w:val="0041645B"/>
    <w:rsid w:val="00431A3C"/>
    <w:rsid w:val="0043396A"/>
    <w:rsid w:val="00433E01"/>
    <w:rsid w:val="00447608"/>
    <w:rsid w:val="00453275"/>
    <w:rsid w:val="00461218"/>
    <w:rsid w:val="004636A5"/>
    <w:rsid w:val="00463749"/>
    <w:rsid w:val="004715C4"/>
    <w:rsid w:val="004730E4"/>
    <w:rsid w:val="00475631"/>
    <w:rsid w:val="004769A5"/>
    <w:rsid w:val="00490AC6"/>
    <w:rsid w:val="0049226C"/>
    <w:rsid w:val="00497CCC"/>
    <w:rsid w:val="004A5722"/>
    <w:rsid w:val="004B34BF"/>
    <w:rsid w:val="004B4F00"/>
    <w:rsid w:val="004C0819"/>
    <w:rsid w:val="004C460D"/>
    <w:rsid w:val="004C4955"/>
    <w:rsid w:val="004C601D"/>
    <w:rsid w:val="004C78FD"/>
    <w:rsid w:val="004D31E3"/>
    <w:rsid w:val="004D3B89"/>
    <w:rsid w:val="004E4D22"/>
    <w:rsid w:val="00501581"/>
    <w:rsid w:val="00512F23"/>
    <w:rsid w:val="0051399B"/>
    <w:rsid w:val="00514017"/>
    <w:rsid w:val="0051614B"/>
    <w:rsid w:val="0051787A"/>
    <w:rsid w:val="0052538C"/>
    <w:rsid w:val="00525C30"/>
    <w:rsid w:val="005275CF"/>
    <w:rsid w:val="005404EE"/>
    <w:rsid w:val="00540905"/>
    <w:rsid w:val="005456B1"/>
    <w:rsid w:val="00545F00"/>
    <w:rsid w:val="00551286"/>
    <w:rsid w:val="00554C77"/>
    <w:rsid w:val="00557551"/>
    <w:rsid w:val="005625D2"/>
    <w:rsid w:val="005628D9"/>
    <w:rsid w:val="00563064"/>
    <w:rsid w:val="005646A3"/>
    <w:rsid w:val="00573454"/>
    <w:rsid w:val="005736A2"/>
    <w:rsid w:val="00574A7D"/>
    <w:rsid w:val="005761A2"/>
    <w:rsid w:val="0058567B"/>
    <w:rsid w:val="005877FE"/>
    <w:rsid w:val="00590D38"/>
    <w:rsid w:val="00591F8F"/>
    <w:rsid w:val="005A7F7D"/>
    <w:rsid w:val="005B54E8"/>
    <w:rsid w:val="005D33FA"/>
    <w:rsid w:val="005E2047"/>
    <w:rsid w:val="005E4CF9"/>
    <w:rsid w:val="005F30E2"/>
    <w:rsid w:val="005F3F79"/>
    <w:rsid w:val="005F46C0"/>
    <w:rsid w:val="00602D4E"/>
    <w:rsid w:val="00616F18"/>
    <w:rsid w:val="006267BF"/>
    <w:rsid w:val="0064302A"/>
    <w:rsid w:val="006438EE"/>
    <w:rsid w:val="006467FF"/>
    <w:rsid w:val="00646BD4"/>
    <w:rsid w:val="0065074B"/>
    <w:rsid w:val="0065303D"/>
    <w:rsid w:val="00660860"/>
    <w:rsid w:val="00660935"/>
    <w:rsid w:val="00662E9E"/>
    <w:rsid w:val="006640F3"/>
    <w:rsid w:val="00670E0B"/>
    <w:rsid w:val="00671B05"/>
    <w:rsid w:val="00672BDE"/>
    <w:rsid w:val="00677FED"/>
    <w:rsid w:val="006938AA"/>
    <w:rsid w:val="006A056C"/>
    <w:rsid w:val="006A6A32"/>
    <w:rsid w:val="006B57D4"/>
    <w:rsid w:val="006C1B34"/>
    <w:rsid w:val="006D6892"/>
    <w:rsid w:val="006E4D3F"/>
    <w:rsid w:val="006F27FB"/>
    <w:rsid w:val="006F2E42"/>
    <w:rsid w:val="006F5F6B"/>
    <w:rsid w:val="00704BC5"/>
    <w:rsid w:val="0071046E"/>
    <w:rsid w:val="00710E1F"/>
    <w:rsid w:val="00712A00"/>
    <w:rsid w:val="007143EF"/>
    <w:rsid w:val="00715874"/>
    <w:rsid w:val="00715BCE"/>
    <w:rsid w:val="00717DB2"/>
    <w:rsid w:val="0072123B"/>
    <w:rsid w:val="00723141"/>
    <w:rsid w:val="00723652"/>
    <w:rsid w:val="00731F59"/>
    <w:rsid w:val="007331C8"/>
    <w:rsid w:val="007339C7"/>
    <w:rsid w:val="00733A06"/>
    <w:rsid w:val="00734A21"/>
    <w:rsid w:val="00734C28"/>
    <w:rsid w:val="0074279C"/>
    <w:rsid w:val="00742F51"/>
    <w:rsid w:val="00745869"/>
    <w:rsid w:val="00750F46"/>
    <w:rsid w:val="00752DBC"/>
    <w:rsid w:val="007562AE"/>
    <w:rsid w:val="007562E7"/>
    <w:rsid w:val="00756B23"/>
    <w:rsid w:val="007604AC"/>
    <w:rsid w:val="00766A98"/>
    <w:rsid w:val="007711E5"/>
    <w:rsid w:val="007751B2"/>
    <w:rsid w:val="0077551B"/>
    <w:rsid w:val="00782445"/>
    <w:rsid w:val="0078323B"/>
    <w:rsid w:val="00786D1B"/>
    <w:rsid w:val="00787C42"/>
    <w:rsid w:val="00794A05"/>
    <w:rsid w:val="007A1F1A"/>
    <w:rsid w:val="007A2536"/>
    <w:rsid w:val="007A3C9A"/>
    <w:rsid w:val="007B6F4F"/>
    <w:rsid w:val="007C0066"/>
    <w:rsid w:val="007C1DC2"/>
    <w:rsid w:val="007D0C1B"/>
    <w:rsid w:val="007D6E70"/>
    <w:rsid w:val="007E561B"/>
    <w:rsid w:val="007E5C5C"/>
    <w:rsid w:val="007F2FCC"/>
    <w:rsid w:val="007F3BC8"/>
    <w:rsid w:val="00802450"/>
    <w:rsid w:val="00802A5E"/>
    <w:rsid w:val="00806913"/>
    <w:rsid w:val="0080773F"/>
    <w:rsid w:val="00810520"/>
    <w:rsid w:val="008107CD"/>
    <w:rsid w:val="008124B9"/>
    <w:rsid w:val="00812DC9"/>
    <w:rsid w:val="0081662E"/>
    <w:rsid w:val="00821793"/>
    <w:rsid w:val="00821F48"/>
    <w:rsid w:val="008331AB"/>
    <w:rsid w:val="00834CAC"/>
    <w:rsid w:val="008368FE"/>
    <w:rsid w:val="00836B57"/>
    <w:rsid w:val="008401F7"/>
    <w:rsid w:val="008472AA"/>
    <w:rsid w:val="00852E6D"/>
    <w:rsid w:val="0086749C"/>
    <w:rsid w:val="00873507"/>
    <w:rsid w:val="00875B5F"/>
    <w:rsid w:val="00883578"/>
    <w:rsid w:val="008854A1"/>
    <w:rsid w:val="008878F2"/>
    <w:rsid w:val="008A28E9"/>
    <w:rsid w:val="008A2D59"/>
    <w:rsid w:val="008A35D3"/>
    <w:rsid w:val="008A437E"/>
    <w:rsid w:val="008A5238"/>
    <w:rsid w:val="008A645C"/>
    <w:rsid w:val="008A6D3E"/>
    <w:rsid w:val="008B207A"/>
    <w:rsid w:val="008B4FFC"/>
    <w:rsid w:val="008C3662"/>
    <w:rsid w:val="008F0550"/>
    <w:rsid w:val="008F2676"/>
    <w:rsid w:val="008F2FC9"/>
    <w:rsid w:val="008F59B1"/>
    <w:rsid w:val="008F64CF"/>
    <w:rsid w:val="00905092"/>
    <w:rsid w:val="00907CF2"/>
    <w:rsid w:val="009176B1"/>
    <w:rsid w:val="009220B6"/>
    <w:rsid w:val="00926052"/>
    <w:rsid w:val="009261C3"/>
    <w:rsid w:val="00927293"/>
    <w:rsid w:val="009329EF"/>
    <w:rsid w:val="0093397B"/>
    <w:rsid w:val="009362F1"/>
    <w:rsid w:val="0093687F"/>
    <w:rsid w:val="009378B7"/>
    <w:rsid w:val="00940DC5"/>
    <w:rsid w:val="0094489B"/>
    <w:rsid w:val="00954303"/>
    <w:rsid w:val="009553EF"/>
    <w:rsid w:val="00960F38"/>
    <w:rsid w:val="0096216A"/>
    <w:rsid w:val="0096341E"/>
    <w:rsid w:val="009704FB"/>
    <w:rsid w:val="0097091F"/>
    <w:rsid w:val="00970F36"/>
    <w:rsid w:val="00971FA6"/>
    <w:rsid w:val="00983FEC"/>
    <w:rsid w:val="00992F0C"/>
    <w:rsid w:val="009A103D"/>
    <w:rsid w:val="009A4BE1"/>
    <w:rsid w:val="009B0B59"/>
    <w:rsid w:val="009B2135"/>
    <w:rsid w:val="009B2A51"/>
    <w:rsid w:val="009D1090"/>
    <w:rsid w:val="009D2489"/>
    <w:rsid w:val="009E2182"/>
    <w:rsid w:val="009E4FBA"/>
    <w:rsid w:val="009E612D"/>
    <w:rsid w:val="009E68F9"/>
    <w:rsid w:val="009F15A4"/>
    <w:rsid w:val="009F3E8A"/>
    <w:rsid w:val="009F40D3"/>
    <w:rsid w:val="009F66B5"/>
    <w:rsid w:val="00A008EA"/>
    <w:rsid w:val="00A01DBA"/>
    <w:rsid w:val="00A02A73"/>
    <w:rsid w:val="00A15E75"/>
    <w:rsid w:val="00A2362F"/>
    <w:rsid w:val="00A33852"/>
    <w:rsid w:val="00A416AA"/>
    <w:rsid w:val="00A42530"/>
    <w:rsid w:val="00A44F8D"/>
    <w:rsid w:val="00A45FE7"/>
    <w:rsid w:val="00A46FE0"/>
    <w:rsid w:val="00A510EB"/>
    <w:rsid w:val="00A5341F"/>
    <w:rsid w:val="00A573FF"/>
    <w:rsid w:val="00A60009"/>
    <w:rsid w:val="00A63A97"/>
    <w:rsid w:val="00A6609E"/>
    <w:rsid w:val="00A702EB"/>
    <w:rsid w:val="00A86B90"/>
    <w:rsid w:val="00A9146E"/>
    <w:rsid w:val="00A92E0C"/>
    <w:rsid w:val="00A93C66"/>
    <w:rsid w:val="00A95952"/>
    <w:rsid w:val="00AB705C"/>
    <w:rsid w:val="00AC351B"/>
    <w:rsid w:val="00AC5CC6"/>
    <w:rsid w:val="00AC703F"/>
    <w:rsid w:val="00AC763B"/>
    <w:rsid w:val="00AD0549"/>
    <w:rsid w:val="00AD1306"/>
    <w:rsid w:val="00AD649A"/>
    <w:rsid w:val="00AE22EA"/>
    <w:rsid w:val="00AE547D"/>
    <w:rsid w:val="00AF0AD8"/>
    <w:rsid w:val="00AF0CF8"/>
    <w:rsid w:val="00AF3EF5"/>
    <w:rsid w:val="00AF6308"/>
    <w:rsid w:val="00B05153"/>
    <w:rsid w:val="00B061BF"/>
    <w:rsid w:val="00B13E70"/>
    <w:rsid w:val="00B1486B"/>
    <w:rsid w:val="00B17509"/>
    <w:rsid w:val="00B2531B"/>
    <w:rsid w:val="00B263F7"/>
    <w:rsid w:val="00B3340B"/>
    <w:rsid w:val="00B3485F"/>
    <w:rsid w:val="00B42135"/>
    <w:rsid w:val="00B42298"/>
    <w:rsid w:val="00B42B0B"/>
    <w:rsid w:val="00B42C74"/>
    <w:rsid w:val="00B446CF"/>
    <w:rsid w:val="00B47598"/>
    <w:rsid w:val="00B56D98"/>
    <w:rsid w:val="00B6467C"/>
    <w:rsid w:val="00B64B1D"/>
    <w:rsid w:val="00B65A2F"/>
    <w:rsid w:val="00B74F19"/>
    <w:rsid w:val="00B75A57"/>
    <w:rsid w:val="00B8332E"/>
    <w:rsid w:val="00B83495"/>
    <w:rsid w:val="00B86A11"/>
    <w:rsid w:val="00B91AB0"/>
    <w:rsid w:val="00B9227B"/>
    <w:rsid w:val="00B957EA"/>
    <w:rsid w:val="00BA188F"/>
    <w:rsid w:val="00BA2AD2"/>
    <w:rsid w:val="00BB0F81"/>
    <w:rsid w:val="00BB1682"/>
    <w:rsid w:val="00BB2785"/>
    <w:rsid w:val="00BB5963"/>
    <w:rsid w:val="00BB5D6D"/>
    <w:rsid w:val="00BB79B4"/>
    <w:rsid w:val="00BC014D"/>
    <w:rsid w:val="00BC3610"/>
    <w:rsid w:val="00BE0CDF"/>
    <w:rsid w:val="00BE248F"/>
    <w:rsid w:val="00BE4107"/>
    <w:rsid w:val="00BE4563"/>
    <w:rsid w:val="00BE5395"/>
    <w:rsid w:val="00BF3238"/>
    <w:rsid w:val="00BF5BBD"/>
    <w:rsid w:val="00BF6C5D"/>
    <w:rsid w:val="00C00831"/>
    <w:rsid w:val="00C01401"/>
    <w:rsid w:val="00C02C04"/>
    <w:rsid w:val="00C106CF"/>
    <w:rsid w:val="00C14481"/>
    <w:rsid w:val="00C14A8D"/>
    <w:rsid w:val="00C15340"/>
    <w:rsid w:val="00C22832"/>
    <w:rsid w:val="00C252F4"/>
    <w:rsid w:val="00C2709A"/>
    <w:rsid w:val="00C347BA"/>
    <w:rsid w:val="00C35CFA"/>
    <w:rsid w:val="00C36919"/>
    <w:rsid w:val="00C37154"/>
    <w:rsid w:val="00C374A4"/>
    <w:rsid w:val="00C55747"/>
    <w:rsid w:val="00C56975"/>
    <w:rsid w:val="00C67CD4"/>
    <w:rsid w:val="00C7193A"/>
    <w:rsid w:val="00C723DA"/>
    <w:rsid w:val="00C72D05"/>
    <w:rsid w:val="00C73BE8"/>
    <w:rsid w:val="00C75561"/>
    <w:rsid w:val="00C7642C"/>
    <w:rsid w:val="00C77BE0"/>
    <w:rsid w:val="00C809FF"/>
    <w:rsid w:val="00C842DB"/>
    <w:rsid w:val="00C9271B"/>
    <w:rsid w:val="00CA75A3"/>
    <w:rsid w:val="00CB054D"/>
    <w:rsid w:val="00CB09F8"/>
    <w:rsid w:val="00CB5AA0"/>
    <w:rsid w:val="00CB638C"/>
    <w:rsid w:val="00CC237C"/>
    <w:rsid w:val="00CC331B"/>
    <w:rsid w:val="00CC7E0D"/>
    <w:rsid w:val="00CD5C10"/>
    <w:rsid w:val="00CE7AC4"/>
    <w:rsid w:val="00CF45F9"/>
    <w:rsid w:val="00CF56DD"/>
    <w:rsid w:val="00CF7407"/>
    <w:rsid w:val="00D07FCC"/>
    <w:rsid w:val="00D10673"/>
    <w:rsid w:val="00D10E2A"/>
    <w:rsid w:val="00D176BC"/>
    <w:rsid w:val="00D21E19"/>
    <w:rsid w:val="00D35270"/>
    <w:rsid w:val="00D367E3"/>
    <w:rsid w:val="00D52684"/>
    <w:rsid w:val="00D53869"/>
    <w:rsid w:val="00D56FFA"/>
    <w:rsid w:val="00D57462"/>
    <w:rsid w:val="00D76A54"/>
    <w:rsid w:val="00D963A5"/>
    <w:rsid w:val="00DA4F7A"/>
    <w:rsid w:val="00DB05C7"/>
    <w:rsid w:val="00DB0D57"/>
    <w:rsid w:val="00DB23E0"/>
    <w:rsid w:val="00DB36CF"/>
    <w:rsid w:val="00DB5638"/>
    <w:rsid w:val="00DC2DC3"/>
    <w:rsid w:val="00DC3858"/>
    <w:rsid w:val="00DC3B42"/>
    <w:rsid w:val="00DC6B93"/>
    <w:rsid w:val="00DD35FF"/>
    <w:rsid w:val="00DD3C27"/>
    <w:rsid w:val="00DD471A"/>
    <w:rsid w:val="00DD4DD0"/>
    <w:rsid w:val="00DE0FDD"/>
    <w:rsid w:val="00DE3623"/>
    <w:rsid w:val="00DF2C7F"/>
    <w:rsid w:val="00DF4BDC"/>
    <w:rsid w:val="00DF4FCC"/>
    <w:rsid w:val="00E02F02"/>
    <w:rsid w:val="00E039D3"/>
    <w:rsid w:val="00E05458"/>
    <w:rsid w:val="00E163A4"/>
    <w:rsid w:val="00E1722E"/>
    <w:rsid w:val="00E2678C"/>
    <w:rsid w:val="00E31419"/>
    <w:rsid w:val="00E34E76"/>
    <w:rsid w:val="00E35AEC"/>
    <w:rsid w:val="00E50BC9"/>
    <w:rsid w:val="00E54FA2"/>
    <w:rsid w:val="00E5524B"/>
    <w:rsid w:val="00E5695D"/>
    <w:rsid w:val="00E639EC"/>
    <w:rsid w:val="00E6420F"/>
    <w:rsid w:val="00E65082"/>
    <w:rsid w:val="00E710C7"/>
    <w:rsid w:val="00E71CB3"/>
    <w:rsid w:val="00E774F9"/>
    <w:rsid w:val="00E8054A"/>
    <w:rsid w:val="00E80790"/>
    <w:rsid w:val="00E937C8"/>
    <w:rsid w:val="00E955B7"/>
    <w:rsid w:val="00E97013"/>
    <w:rsid w:val="00EA0417"/>
    <w:rsid w:val="00EA28D0"/>
    <w:rsid w:val="00EA47D4"/>
    <w:rsid w:val="00EA4CF0"/>
    <w:rsid w:val="00EB1C64"/>
    <w:rsid w:val="00EC50E3"/>
    <w:rsid w:val="00EC5AAD"/>
    <w:rsid w:val="00ED09AA"/>
    <w:rsid w:val="00ED2EAF"/>
    <w:rsid w:val="00ED4CA0"/>
    <w:rsid w:val="00ED6870"/>
    <w:rsid w:val="00ED7821"/>
    <w:rsid w:val="00EF4B24"/>
    <w:rsid w:val="00EF628F"/>
    <w:rsid w:val="00F100FA"/>
    <w:rsid w:val="00F1550E"/>
    <w:rsid w:val="00F2434C"/>
    <w:rsid w:val="00F257D4"/>
    <w:rsid w:val="00F26A7A"/>
    <w:rsid w:val="00F4277D"/>
    <w:rsid w:val="00F525F2"/>
    <w:rsid w:val="00F52BDA"/>
    <w:rsid w:val="00F61634"/>
    <w:rsid w:val="00F62624"/>
    <w:rsid w:val="00F64174"/>
    <w:rsid w:val="00F64226"/>
    <w:rsid w:val="00F77DE0"/>
    <w:rsid w:val="00F811F4"/>
    <w:rsid w:val="00F8388F"/>
    <w:rsid w:val="00FA11AD"/>
    <w:rsid w:val="00FA22E5"/>
    <w:rsid w:val="00FA2988"/>
    <w:rsid w:val="00FA3E7B"/>
    <w:rsid w:val="00FB2258"/>
    <w:rsid w:val="00FB566A"/>
    <w:rsid w:val="00FD04DA"/>
    <w:rsid w:val="00FD738E"/>
    <w:rsid w:val="00FE0EAA"/>
    <w:rsid w:val="00FF01B3"/>
    <w:rsid w:val="00FF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4EEA7"/>
  <w15:docId w15:val="{5649C5FD-A76D-4C8B-9418-D70724DA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0"/>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BE1"/>
    <w:rPr>
      <w:rFonts w:ascii="Calibri" w:hAnsi="Calibri"/>
      <w:color w:val="000000" w:themeColor="text1"/>
      <w:sz w:val="24"/>
      <w:szCs w:val="24"/>
    </w:rPr>
  </w:style>
  <w:style w:type="paragraph" w:styleId="Heading1">
    <w:name w:val="heading 1"/>
    <w:basedOn w:val="Normal"/>
    <w:next w:val="Normal"/>
    <w:link w:val="Heading1Char"/>
    <w:rsid w:val="00E710C7"/>
    <w:pPr>
      <w:spacing w:before="360" w:after="360"/>
      <w:jc w:val="center"/>
      <w:outlineLvl w:val="0"/>
    </w:pPr>
    <w:rPr>
      <w:rFonts w:ascii="Arial" w:hAnsi="Arial"/>
      <w:b/>
    </w:rPr>
  </w:style>
  <w:style w:type="paragraph" w:styleId="Heading2">
    <w:name w:val="heading 2"/>
    <w:basedOn w:val="Normal"/>
    <w:next w:val="Normal"/>
    <w:link w:val="Heading2Char"/>
    <w:rsid w:val="00017BA5"/>
    <w:pPr>
      <w:keepNext/>
      <w:spacing w:before="240" w:after="120"/>
      <w:outlineLvl w:val="1"/>
    </w:pPr>
    <w:rPr>
      <w:rFonts w:ascii="Arial" w:hAnsi="Arial" w:cs="Arial"/>
      <w:b/>
      <w:bCs/>
      <w:iCs/>
      <w:sz w:val="28"/>
      <w:szCs w:val="28"/>
    </w:rPr>
  </w:style>
  <w:style w:type="paragraph" w:styleId="Heading3">
    <w:name w:val="heading 3"/>
    <w:basedOn w:val="Normal"/>
    <w:next w:val="BodyText"/>
    <w:link w:val="Heading3Char"/>
    <w:qFormat/>
    <w:rsid w:val="00C22832"/>
    <w:pPr>
      <w:keepNext/>
      <w:spacing w:before="240" w:after="240"/>
      <w:outlineLvl w:val="2"/>
    </w:pPr>
    <w:rPr>
      <w:rFonts w:cs="Arial"/>
      <w:b/>
      <w:bCs/>
    </w:rPr>
  </w:style>
  <w:style w:type="paragraph" w:styleId="Heading4">
    <w:name w:val="heading 4"/>
    <w:basedOn w:val="Normal"/>
    <w:next w:val="BodyText"/>
    <w:link w:val="Heading4Char"/>
    <w:uiPriority w:val="9"/>
    <w:unhideWhenUsed/>
    <w:qFormat/>
    <w:rsid w:val="00C22832"/>
    <w:pPr>
      <w:keepNext/>
      <w:keepLines/>
      <w:spacing w:before="240" w:after="240"/>
      <w:outlineLvl w:val="3"/>
    </w:pPr>
    <w:rPr>
      <w:rFonts w:eastAsiaTheme="majorEastAsia" w:cstheme="majorBidi"/>
      <w:b/>
      <w:iCs/>
    </w:rPr>
  </w:style>
  <w:style w:type="paragraph" w:styleId="Heading5">
    <w:name w:val="heading 5"/>
    <w:basedOn w:val="Heading4"/>
    <w:next w:val="Normal"/>
    <w:link w:val="Heading5Char"/>
    <w:uiPriority w:val="9"/>
    <w:unhideWhenUsed/>
    <w:qFormat/>
    <w:rsid w:val="00CB054D"/>
    <w:pPr>
      <w:outlineLvl w:val="4"/>
    </w:pPr>
  </w:style>
  <w:style w:type="paragraph" w:styleId="Heading6">
    <w:name w:val="heading 6"/>
    <w:basedOn w:val="Normal"/>
    <w:next w:val="Normal"/>
    <w:link w:val="Heading6Char"/>
    <w:uiPriority w:val="9"/>
    <w:unhideWhenUsed/>
    <w:qFormat/>
    <w:rsid w:val="00C22832"/>
    <w:pPr>
      <w:keepNext/>
      <w:keepLines/>
      <w:spacing w:before="240" w:after="2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2832"/>
    <w:rPr>
      <w:rFonts w:ascii="Calibri" w:eastAsiaTheme="majorEastAsia" w:hAnsi="Calibri" w:cstheme="majorBidi"/>
      <w:b/>
      <w:iCs/>
      <w:color w:val="000000" w:themeColor="text1"/>
      <w:sz w:val="24"/>
      <w:szCs w:val="24"/>
    </w:rPr>
  </w:style>
  <w:style w:type="character" w:customStyle="1" w:styleId="Heading5Char">
    <w:name w:val="Heading 5 Char"/>
    <w:basedOn w:val="DefaultParagraphFont"/>
    <w:link w:val="Heading5"/>
    <w:uiPriority w:val="9"/>
    <w:rsid w:val="00CB054D"/>
    <w:rPr>
      <w:rFonts w:ascii="Calibri" w:eastAsiaTheme="majorEastAsia" w:hAnsi="Calibri" w:cstheme="majorBidi"/>
      <w:b/>
      <w:iCs/>
      <w:sz w:val="24"/>
      <w:szCs w:val="24"/>
    </w:rPr>
  </w:style>
  <w:style w:type="paragraph" w:customStyle="1" w:styleId="TOCTitle">
    <w:name w:val="TOC Title"/>
    <w:basedOn w:val="Normal"/>
    <w:next w:val="BodyText"/>
    <w:rsid w:val="00433E01"/>
    <w:pPr>
      <w:spacing w:before="360" w:after="120"/>
      <w:jc w:val="center"/>
    </w:pPr>
    <w:rPr>
      <w:rFonts w:cs="Arial"/>
      <w:bCs/>
      <w:szCs w:val="28"/>
    </w:rPr>
  </w:style>
  <w:style w:type="paragraph" w:styleId="Header">
    <w:name w:val="header"/>
    <w:basedOn w:val="Normal"/>
    <w:link w:val="HeaderChar"/>
    <w:rsid w:val="00E31419"/>
    <w:pPr>
      <w:tabs>
        <w:tab w:val="center" w:pos="4320"/>
        <w:tab w:val="right" w:pos="8640"/>
      </w:tabs>
      <w:spacing w:after="240"/>
      <w:contextualSpacing/>
      <w:jc w:val="center"/>
    </w:pPr>
    <w:rPr>
      <w:rFonts w:ascii="Arial" w:hAnsi="Arial"/>
      <w:sz w:val="20"/>
      <w:szCs w:val="20"/>
    </w:rPr>
  </w:style>
  <w:style w:type="character" w:customStyle="1" w:styleId="HeaderChar">
    <w:name w:val="Header Char"/>
    <w:basedOn w:val="DefaultParagraphFont"/>
    <w:link w:val="Header"/>
    <w:rsid w:val="00E31419"/>
    <w:rPr>
      <w:rFonts w:ascii="Arial" w:hAnsi="Arial"/>
    </w:rPr>
  </w:style>
  <w:style w:type="paragraph" w:customStyle="1" w:styleId="Exhibit">
    <w:name w:val="Exhibit"/>
    <w:basedOn w:val="Normal"/>
    <w:next w:val="Normal"/>
    <w:rsid w:val="00E31419"/>
    <w:pPr>
      <w:spacing w:before="480" w:after="200"/>
      <w:jc w:val="center"/>
    </w:pPr>
    <w:rPr>
      <w:rFonts w:ascii="Arial" w:hAnsi="Arial" w:cs="Arial"/>
      <w:b/>
    </w:rPr>
  </w:style>
  <w:style w:type="paragraph" w:customStyle="1" w:styleId="Quotation">
    <w:name w:val="Quotation"/>
    <w:basedOn w:val="Normal"/>
    <w:next w:val="BodyText"/>
    <w:rsid w:val="00E8054A"/>
    <w:pPr>
      <w:spacing w:before="120" w:after="240"/>
      <w:ind w:left="1080" w:right="1080"/>
    </w:pPr>
    <w:rPr>
      <w:b/>
    </w:rPr>
  </w:style>
  <w:style w:type="paragraph" w:styleId="Caption">
    <w:name w:val="caption"/>
    <w:basedOn w:val="Normal"/>
    <w:next w:val="Normal"/>
    <w:rsid w:val="00CF7407"/>
    <w:pPr>
      <w:spacing w:before="360" w:after="40"/>
    </w:pPr>
    <w:rPr>
      <w:rFonts w:ascii="Arial" w:hAnsi="Arial"/>
      <w:bCs/>
      <w:sz w:val="22"/>
      <w:szCs w:val="22"/>
    </w:rPr>
  </w:style>
  <w:style w:type="paragraph" w:styleId="Footer">
    <w:name w:val="footer"/>
    <w:basedOn w:val="Normal"/>
    <w:link w:val="FooterChar"/>
    <w:uiPriority w:val="99"/>
    <w:rsid w:val="00E31419"/>
    <w:pPr>
      <w:tabs>
        <w:tab w:val="center" w:pos="4320"/>
        <w:tab w:val="left" w:pos="7515"/>
        <w:tab w:val="right" w:pos="8640"/>
        <w:tab w:val="right" w:pos="9360"/>
      </w:tabs>
      <w:jc w:val="center"/>
    </w:pPr>
    <w:rPr>
      <w:rFonts w:ascii="Arial" w:hAnsi="Arial" w:cs="Arial"/>
      <w:sz w:val="20"/>
      <w:szCs w:val="20"/>
    </w:rPr>
  </w:style>
  <w:style w:type="character" w:customStyle="1" w:styleId="FooterChar">
    <w:name w:val="Footer Char"/>
    <w:basedOn w:val="DefaultParagraphFont"/>
    <w:link w:val="Footer"/>
    <w:uiPriority w:val="99"/>
    <w:rsid w:val="00E31419"/>
    <w:rPr>
      <w:rFonts w:ascii="Arial" w:hAnsi="Arial" w:cs="Arial"/>
    </w:rPr>
  </w:style>
  <w:style w:type="paragraph" w:styleId="TOC1">
    <w:name w:val="toc 1"/>
    <w:basedOn w:val="Normal"/>
    <w:next w:val="Normal"/>
    <w:autoRedefine/>
    <w:uiPriority w:val="39"/>
    <w:rsid w:val="009D1090"/>
    <w:pPr>
      <w:spacing w:before="360"/>
    </w:pPr>
    <w:rPr>
      <w:b/>
      <w:bCs/>
      <w:caps/>
    </w:rPr>
  </w:style>
  <w:style w:type="paragraph" w:styleId="TOC2">
    <w:name w:val="toc 2"/>
    <w:basedOn w:val="Normal"/>
    <w:next w:val="Normal"/>
    <w:autoRedefine/>
    <w:uiPriority w:val="39"/>
    <w:rsid w:val="00085F09"/>
    <w:pPr>
      <w:spacing w:before="240"/>
    </w:pPr>
    <w:rPr>
      <w:rFonts w:asciiTheme="minorHAnsi" w:hAnsiTheme="minorHAnsi" w:cstheme="minorHAnsi"/>
      <w:b/>
      <w:bCs/>
      <w:sz w:val="20"/>
      <w:szCs w:val="20"/>
    </w:rPr>
  </w:style>
  <w:style w:type="paragraph" w:styleId="TOC3">
    <w:name w:val="toc 3"/>
    <w:basedOn w:val="Normal"/>
    <w:next w:val="Normal"/>
    <w:autoRedefine/>
    <w:uiPriority w:val="39"/>
    <w:rsid w:val="0004101C"/>
    <w:pPr>
      <w:tabs>
        <w:tab w:val="right" w:leader="dot" w:pos="9350"/>
      </w:tabs>
      <w:ind w:left="240"/>
    </w:pPr>
    <w:rPr>
      <w:rFonts w:asciiTheme="minorHAnsi" w:hAnsiTheme="minorHAnsi" w:cstheme="minorHAnsi"/>
      <w:b/>
      <w:bCs/>
      <w:noProof/>
      <w:sz w:val="28"/>
      <w:szCs w:val="28"/>
    </w:rPr>
  </w:style>
  <w:style w:type="character" w:styleId="Hyperlink">
    <w:name w:val="Hyperlink"/>
    <w:basedOn w:val="DefaultParagraphFont"/>
    <w:uiPriority w:val="99"/>
    <w:qFormat/>
    <w:rsid w:val="00782445"/>
    <w:rPr>
      <w:rFonts w:ascii="Calibri" w:hAnsi="Calibri"/>
      <w:color w:val="0000FF"/>
      <w:sz w:val="24"/>
      <w:u w:val="single"/>
    </w:rPr>
  </w:style>
  <w:style w:type="paragraph" w:styleId="BodyText">
    <w:name w:val="Body Text"/>
    <w:basedOn w:val="Normal"/>
    <w:link w:val="BodyTextChar"/>
    <w:uiPriority w:val="99"/>
    <w:unhideWhenUsed/>
    <w:rsid w:val="0034191B"/>
    <w:pPr>
      <w:spacing w:after="200" w:line="280" w:lineRule="exact"/>
    </w:pPr>
  </w:style>
  <w:style w:type="character" w:customStyle="1" w:styleId="BodyTextChar">
    <w:name w:val="Body Text Char"/>
    <w:basedOn w:val="DefaultParagraphFont"/>
    <w:link w:val="BodyText"/>
    <w:uiPriority w:val="99"/>
    <w:rsid w:val="0034191B"/>
    <w:rPr>
      <w:sz w:val="24"/>
      <w:szCs w:val="24"/>
    </w:rPr>
  </w:style>
  <w:style w:type="paragraph" w:styleId="ListBullet">
    <w:name w:val="List Bullet"/>
    <w:basedOn w:val="Normal"/>
    <w:uiPriority w:val="99"/>
    <w:unhideWhenUsed/>
    <w:rsid w:val="007562E7"/>
    <w:pPr>
      <w:numPr>
        <w:numId w:val="1"/>
      </w:numPr>
      <w:tabs>
        <w:tab w:val="clear" w:pos="3420"/>
        <w:tab w:val="num" w:pos="360"/>
      </w:tabs>
      <w:spacing w:after="200" w:line="280" w:lineRule="exact"/>
      <w:ind w:left="648"/>
    </w:pPr>
  </w:style>
  <w:style w:type="paragraph" w:styleId="ListNumber">
    <w:name w:val="List Number"/>
    <w:basedOn w:val="Normal"/>
    <w:uiPriority w:val="99"/>
    <w:unhideWhenUsed/>
    <w:rsid w:val="00C55747"/>
    <w:pPr>
      <w:numPr>
        <w:numId w:val="6"/>
      </w:numPr>
      <w:spacing w:before="240" w:after="240"/>
      <w:ind w:left="720" w:hanging="432"/>
    </w:pPr>
  </w:style>
  <w:style w:type="paragraph" w:styleId="ListNumber2">
    <w:name w:val="List Number 2"/>
    <w:basedOn w:val="Normal"/>
    <w:uiPriority w:val="99"/>
    <w:unhideWhenUsed/>
    <w:rsid w:val="008A645C"/>
    <w:pPr>
      <w:numPr>
        <w:numId w:val="7"/>
      </w:numPr>
      <w:spacing w:after="200" w:line="280" w:lineRule="exact"/>
    </w:pPr>
  </w:style>
  <w:style w:type="paragraph" w:customStyle="1" w:styleId="BlockQuote">
    <w:name w:val="Block Quote"/>
    <w:basedOn w:val="BodyText"/>
    <w:next w:val="BodyText"/>
    <w:rsid w:val="007562E7"/>
    <w:pPr>
      <w:ind w:left="720" w:right="720"/>
    </w:pPr>
    <w:rPr>
      <w:color w:val="000000"/>
      <w:kern w:val="22"/>
      <w:sz w:val="22"/>
      <w:szCs w:val="22"/>
    </w:rPr>
  </w:style>
  <w:style w:type="paragraph" w:styleId="BalloonText">
    <w:name w:val="Balloon Text"/>
    <w:basedOn w:val="Normal"/>
    <w:link w:val="BalloonTextChar"/>
    <w:uiPriority w:val="99"/>
    <w:semiHidden/>
    <w:unhideWhenUsed/>
    <w:rsid w:val="0081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62E"/>
    <w:rPr>
      <w:rFonts w:ascii="Segoe UI" w:hAnsi="Segoe UI" w:cs="Segoe UI"/>
      <w:sz w:val="18"/>
      <w:szCs w:val="18"/>
    </w:rPr>
  </w:style>
  <w:style w:type="paragraph" w:styleId="ListBullet2">
    <w:name w:val="List Bullet 2"/>
    <w:basedOn w:val="Normal"/>
    <w:uiPriority w:val="99"/>
    <w:unhideWhenUsed/>
    <w:rsid w:val="007562E7"/>
    <w:pPr>
      <w:numPr>
        <w:numId w:val="2"/>
      </w:numPr>
      <w:spacing w:after="200" w:line="280" w:lineRule="exact"/>
    </w:pPr>
  </w:style>
  <w:style w:type="table" w:styleId="TableGrid">
    <w:name w:val="Table Grid"/>
    <w:basedOn w:val="TableNormal"/>
    <w:rsid w:val="00710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8401F7"/>
    <w:rPr>
      <w:sz w:val="16"/>
      <w:szCs w:val="16"/>
    </w:rPr>
  </w:style>
  <w:style w:type="paragraph" w:styleId="CommentText">
    <w:name w:val="annotation text"/>
    <w:basedOn w:val="Normal"/>
    <w:link w:val="CommentTextChar"/>
    <w:unhideWhenUsed/>
    <w:rsid w:val="008401F7"/>
    <w:rPr>
      <w:sz w:val="20"/>
      <w:szCs w:val="20"/>
    </w:rPr>
  </w:style>
  <w:style w:type="character" w:customStyle="1" w:styleId="CommentTextChar">
    <w:name w:val="Comment Text Char"/>
    <w:basedOn w:val="DefaultParagraphFont"/>
    <w:link w:val="CommentText"/>
    <w:rsid w:val="008401F7"/>
  </w:style>
  <w:style w:type="paragraph" w:styleId="CommentSubject">
    <w:name w:val="annotation subject"/>
    <w:basedOn w:val="CommentText"/>
    <w:next w:val="CommentText"/>
    <w:link w:val="CommentSubjectChar"/>
    <w:uiPriority w:val="99"/>
    <w:semiHidden/>
    <w:unhideWhenUsed/>
    <w:rsid w:val="008401F7"/>
    <w:rPr>
      <w:b/>
      <w:bCs/>
    </w:rPr>
  </w:style>
  <w:style w:type="character" w:customStyle="1" w:styleId="CommentSubjectChar">
    <w:name w:val="Comment Subject Char"/>
    <w:basedOn w:val="CommentTextChar"/>
    <w:link w:val="CommentSubject"/>
    <w:uiPriority w:val="99"/>
    <w:semiHidden/>
    <w:rsid w:val="008401F7"/>
    <w:rPr>
      <w:b/>
      <w:bCs/>
    </w:rPr>
  </w:style>
  <w:style w:type="table" w:styleId="GridTable1Light">
    <w:name w:val="Grid Table 1 Light"/>
    <w:basedOn w:val="TableNormal"/>
    <w:uiPriority w:val="46"/>
    <w:rsid w:val="00316D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left w:w="115" w:type="dxa"/>
        <w:bottom w:w="29" w:type="dxa"/>
        <w:right w:w="115"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AfterExhibit">
    <w:name w:val="Body Text After Exhibit"/>
    <w:basedOn w:val="BodyText"/>
    <w:next w:val="BodyText"/>
    <w:rsid w:val="006938AA"/>
    <w:pPr>
      <w:spacing w:before="360"/>
    </w:pPr>
    <w:rPr>
      <w:color w:val="000000"/>
      <w:kern w:val="22"/>
      <w:szCs w:val="22"/>
    </w:rPr>
  </w:style>
  <w:style w:type="paragraph" w:customStyle="1" w:styleId="TableCell">
    <w:name w:val="Table Cell"/>
    <w:basedOn w:val="BodyText"/>
    <w:rsid w:val="006938AA"/>
    <w:pPr>
      <w:spacing w:before="40" w:after="40" w:line="240" w:lineRule="auto"/>
    </w:pPr>
    <w:rPr>
      <w:color w:val="000000"/>
      <w:kern w:val="22"/>
      <w:szCs w:val="22"/>
    </w:rPr>
  </w:style>
  <w:style w:type="paragraph" w:customStyle="1" w:styleId="TableHeading">
    <w:name w:val="Table Heading"/>
    <w:rsid w:val="006938AA"/>
    <w:pPr>
      <w:keepNext/>
      <w:spacing w:before="40" w:after="40"/>
    </w:pPr>
    <w:rPr>
      <w:b/>
      <w:color w:val="000000"/>
      <w:kern w:val="24"/>
      <w:sz w:val="24"/>
      <w:szCs w:val="22"/>
    </w:rPr>
  </w:style>
  <w:style w:type="table" w:customStyle="1" w:styleId="TEAMSTableStyle">
    <w:name w:val="TEAMS Table Style"/>
    <w:basedOn w:val="TableNormal"/>
    <w:uiPriority w:val="99"/>
    <w:rsid w:val="00D76A54"/>
    <w:rPr>
      <w:rFonts w:ascii="Times" w:hAnsi="Times"/>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TOC4">
    <w:name w:val="toc 4"/>
    <w:basedOn w:val="Normal"/>
    <w:next w:val="Normal"/>
    <w:autoRedefine/>
    <w:uiPriority w:val="39"/>
    <w:unhideWhenUsed/>
    <w:rsid w:val="005275CF"/>
    <w:pPr>
      <w:tabs>
        <w:tab w:val="right" w:leader="dot" w:pos="9350"/>
      </w:tabs>
      <w:ind w:left="480"/>
    </w:pPr>
    <w:rPr>
      <w:rFonts w:asciiTheme="minorHAnsi" w:hAnsiTheme="minorHAnsi" w:cstheme="minorHAnsi"/>
      <w:b/>
    </w:rPr>
  </w:style>
  <w:style w:type="paragraph" w:styleId="ListNumber3">
    <w:name w:val="List Number 3"/>
    <w:basedOn w:val="Normal"/>
    <w:uiPriority w:val="99"/>
    <w:unhideWhenUsed/>
    <w:rsid w:val="0009206E"/>
    <w:pPr>
      <w:numPr>
        <w:numId w:val="3"/>
      </w:numPr>
      <w:tabs>
        <w:tab w:val="clear" w:pos="1080"/>
        <w:tab w:val="num" w:pos="1620"/>
      </w:tabs>
      <w:spacing w:after="200"/>
      <w:ind w:left="1627" w:hanging="547"/>
    </w:pPr>
  </w:style>
  <w:style w:type="paragraph" w:styleId="ListNumber4">
    <w:name w:val="List Number 4"/>
    <w:basedOn w:val="Normal"/>
    <w:uiPriority w:val="99"/>
    <w:unhideWhenUsed/>
    <w:rsid w:val="0009206E"/>
    <w:pPr>
      <w:numPr>
        <w:numId w:val="4"/>
      </w:numPr>
      <w:spacing w:after="200"/>
    </w:pPr>
  </w:style>
  <w:style w:type="paragraph" w:styleId="ListNumber5">
    <w:name w:val="List Number 5"/>
    <w:basedOn w:val="Normal"/>
    <w:uiPriority w:val="99"/>
    <w:unhideWhenUsed/>
    <w:rsid w:val="00392B71"/>
    <w:pPr>
      <w:numPr>
        <w:numId w:val="5"/>
      </w:numPr>
      <w:contextualSpacing/>
    </w:pPr>
  </w:style>
  <w:style w:type="character" w:styleId="FollowedHyperlink">
    <w:name w:val="FollowedHyperlink"/>
    <w:basedOn w:val="DefaultParagraphFont"/>
    <w:uiPriority w:val="99"/>
    <w:semiHidden/>
    <w:unhideWhenUsed/>
    <w:rsid w:val="00DD471A"/>
    <w:rPr>
      <w:color w:val="800080" w:themeColor="followedHyperlink"/>
      <w:u w:val="single"/>
    </w:rPr>
  </w:style>
  <w:style w:type="paragraph" w:styleId="TOC5">
    <w:name w:val="toc 5"/>
    <w:basedOn w:val="Normal"/>
    <w:next w:val="Normal"/>
    <w:autoRedefine/>
    <w:uiPriority w:val="39"/>
    <w:unhideWhenUsed/>
    <w:rsid w:val="00E1722E"/>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E1722E"/>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E1722E"/>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E1722E"/>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E1722E"/>
    <w:pPr>
      <w:ind w:left="1680"/>
    </w:pPr>
    <w:rPr>
      <w:rFonts w:asciiTheme="minorHAnsi" w:hAnsiTheme="minorHAnsi" w:cstheme="minorHAnsi"/>
      <w:sz w:val="20"/>
      <w:szCs w:val="20"/>
    </w:rPr>
  </w:style>
  <w:style w:type="paragraph" w:customStyle="1" w:styleId="CoverText">
    <w:name w:val="CoverText"/>
    <w:rsid w:val="007F3BC8"/>
    <w:pPr>
      <w:spacing w:before="240" w:after="240"/>
    </w:pPr>
    <w:rPr>
      <w:rFonts w:ascii="Calibri" w:hAnsi="Calibri"/>
      <w:bCs/>
      <w:color w:val="000000" w:themeColor="text1"/>
      <w:sz w:val="24"/>
      <w:szCs w:val="24"/>
    </w:rPr>
  </w:style>
  <w:style w:type="character" w:customStyle="1" w:styleId="Heading1Char">
    <w:name w:val="Heading 1 Char"/>
    <w:basedOn w:val="DefaultParagraphFont"/>
    <w:link w:val="Heading1"/>
    <w:rsid w:val="00F1550E"/>
    <w:rPr>
      <w:rFonts w:ascii="Arial" w:hAnsi="Arial"/>
      <w:b/>
      <w:sz w:val="24"/>
      <w:szCs w:val="24"/>
    </w:rPr>
  </w:style>
  <w:style w:type="character" w:customStyle="1" w:styleId="Heading2Char">
    <w:name w:val="Heading 2 Char"/>
    <w:basedOn w:val="DefaultParagraphFont"/>
    <w:link w:val="Heading2"/>
    <w:rsid w:val="00F1550E"/>
    <w:rPr>
      <w:rFonts w:ascii="Arial" w:hAnsi="Arial" w:cs="Arial"/>
      <w:b/>
      <w:bCs/>
      <w:iCs/>
      <w:sz w:val="28"/>
      <w:szCs w:val="28"/>
    </w:rPr>
  </w:style>
  <w:style w:type="character" w:customStyle="1" w:styleId="Heading3Char">
    <w:name w:val="Heading 3 Char"/>
    <w:basedOn w:val="DefaultParagraphFont"/>
    <w:link w:val="Heading3"/>
    <w:rsid w:val="00C22832"/>
    <w:rPr>
      <w:rFonts w:ascii="Calibri" w:hAnsi="Calibri" w:cs="Arial"/>
      <w:b/>
      <w:bCs/>
      <w:color w:val="000000" w:themeColor="text1"/>
      <w:sz w:val="24"/>
      <w:szCs w:val="24"/>
    </w:rPr>
  </w:style>
  <w:style w:type="paragraph" w:customStyle="1" w:styleId="NumberList1">
    <w:name w:val="Number List 1"/>
    <w:aliases w:val="2,3,Numbered List - 1,3..."/>
    <w:basedOn w:val="Normal"/>
    <w:rsid w:val="00F1550E"/>
    <w:pPr>
      <w:spacing w:before="240"/>
      <w:ind w:firstLine="720"/>
    </w:pPr>
  </w:style>
  <w:style w:type="character" w:customStyle="1" w:styleId="Heading6Char">
    <w:name w:val="Heading 6 Char"/>
    <w:basedOn w:val="DefaultParagraphFont"/>
    <w:link w:val="Heading6"/>
    <w:uiPriority w:val="9"/>
    <w:rsid w:val="00C22832"/>
    <w:rPr>
      <w:rFonts w:ascii="Calibri" w:eastAsiaTheme="majorEastAsia" w:hAnsi="Calibri" w:cstheme="majorBidi"/>
      <w:b/>
      <w:color w:val="000000" w:themeColor="text1"/>
      <w:sz w:val="24"/>
      <w:szCs w:val="24"/>
    </w:rPr>
  </w:style>
  <w:style w:type="character" w:styleId="PlaceholderText">
    <w:name w:val="Placeholder Text"/>
    <w:basedOn w:val="DefaultParagraphFont"/>
    <w:uiPriority w:val="99"/>
    <w:semiHidden/>
    <w:rsid w:val="002B6546"/>
    <w:rPr>
      <w:color w:val="808080"/>
    </w:rPr>
  </w:style>
  <w:style w:type="character" w:styleId="UnresolvedMention">
    <w:name w:val="Unresolved Mention"/>
    <w:basedOn w:val="DefaultParagraphFont"/>
    <w:uiPriority w:val="99"/>
    <w:semiHidden/>
    <w:unhideWhenUsed/>
    <w:rsid w:val="00326767"/>
    <w:rPr>
      <w:color w:val="605E5C"/>
      <w:shd w:val="clear" w:color="auto" w:fill="E1DFDD"/>
    </w:rPr>
  </w:style>
  <w:style w:type="paragraph" w:styleId="ListParagraph">
    <w:name w:val="List Paragraph"/>
    <w:basedOn w:val="Normal"/>
    <w:uiPriority w:val="34"/>
    <w:qFormat/>
    <w:rsid w:val="00782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2596">
      <w:bodyDiv w:val="1"/>
      <w:marLeft w:val="0"/>
      <w:marRight w:val="0"/>
      <w:marTop w:val="0"/>
      <w:marBottom w:val="0"/>
      <w:divBdr>
        <w:top w:val="none" w:sz="0" w:space="0" w:color="auto"/>
        <w:left w:val="none" w:sz="0" w:space="0" w:color="auto"/>
        <w:bottom w:val="none" w:sz="0" w:space="0" w:color="auto"/>
        <w:right w:val="none" w:sz="0" w:space="0" w:color="auto"/>
      </w:divBdr>
    </w:div>
    <w:div w:id="1025786064">
      <w:bodyDiv w:val="1"/>
      <w:marLeft w:val="0"/>
      <w:marRight w:val="0"/>
      <w:marTop w:val="0"/>
      <w:marBottom w:val="0"/>
      <w:divBdr>
        <w:top w:val="none" w:sz="0" w:space="0" w:color="auto"/>
        <w:left w:val="none" w:sz="0" w:space="0" w:color="auto"/>
        <w:bottom w:val="none" w:sz="0" w:space="0" w:color="auto"/>
        <w:right w:val="none" w:sz="0" w:space="0" w:color="auto"/>
      </w:divBdr>
    </w:div>
    <w:div w:id="12241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usdagcc.sharepoint.com/sites/fs-orms/orms-forms/Forms/FS%202400-0083a-02-26-2019-V3.pdf" TargetMode="External"/><Relationship Id="rId3" Type="http://schemas.openxmlformats.org/officeDocument/2006/relationships/customXml" Target="../customXml/item3.xml"/><Relationship Id="rId21" Type="http://schemas.openxmlformats.org/officeDocument/2006/relationships/hyperlink" Target="https://usdagcc.sharepoint.com/sites/fs-orms/orms-forms/Forms/FS%202400-0083b_02-26-2019-V7.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usdagcc.sharepoint.com/sites/fs-orms/orms-forms/Forms/FS%202400-0083a-02-26-2019-V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sdagcc.sharepoint.com/sites/fs-orms/orms-forms/Forms/FS%202400-0083b_02-26-2019-V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usdagcc.sharepoint.com/sites/fs-orms/orms-forms/Forms/FS%202400-0083a-02-26-2019-V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ryConheady\Documents\Custom%20Office%20Templates\508%20Template%20Sample%20Directive%206-28-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61450BA59F414A956583058AD925D1" ma:contentTypeVersion="4" ma:contentTypeDescription="Create a new document." ma:contentTypeScope="" ma:versionID="e12c9b7d269facf70e6c975ec85b01b8">
  <xsd:schema xmlns:xsd="http://www.w3.org/2001/XMLSchema" xmlns:xs="http://www.w3.org/2001/XMLSchema" xmlns:p="http://schemas.microsoft.com/office/2006/metadata/properties" xmlns:ns2="9aa039cc-6bb3-42bf-9c05-f9761f093256" xmlns:ns3="2d80ffd6-12ab-41b5-a073-6ddc4013958b" targetNamespace="http://schemas.microsoft.com/office/2006/metadata/properties" ma:root="true" ma:fieldsID="834bde45585e959bf51be042041e803f" ns2:_="" ns3:_="">
    <xsd:import namespace="9aa039cc-6bb3-42bf-9c05-f9761f093256"/>
    <xsd:import namespace="2d80ffd6-12ab-41b5-a073-6ddc40139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039cc-6bb3-42bf-9c05-f9761f093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ffd6-12ab-41b5-a073-6ddc40139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38052-5FB4-4849-AE66-68286F4671FF}">
  <ds:schemaRefs>
    <ds:schemaRef ds:uri="http://schemas.openxmlformats.org/officeDocument/2006/bibliography"/>
  </ds:schemaRefs>
</ds:datastoreItem>
</file>

<file path=customXml/itemProps2.xml><?xml version="1.0" encoding="utf-8"?>
<ds:datastoreItem xmlns:ds="http://schemas.openxmlformats.org/officeDocument/2006/customXml" ds:itemID="{7A4FD78D-62BB-4BAB-8D11-FFBF4B54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039cc-6bb3-42bf-9c05-f9761f093256"/>
    <ds:schemaRef ds:uri="2d80ffd6-12ab-41b5-a073-6ddc4013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35018-5638-4FFF-85B9-C055BB1466E5}">
  <ds:schemaRefs>
    <ds:schemaRef ds:uri="http://schemas.microsoft.com/sharepoint/v3/contenttype/forms"/>
  </ds:schemaRefs>
</ds:datastoreItem>
</file>

<file path=customXml/itemProps4.xml><?xml version="1.0" encoding="utf-8"?>
<ds:datastoreItem xmlns:ds="http://schemas.openxmlformats.org/officeDocument/2006/customXml" ds:itemID="{D94C0B85-1135-417B-8435-8D277CFF5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508 Template Sample Directive 6-28-2022</Template>
  <TotalTime>16</TotalTime>
  <Pages>9</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Forest Service</vt:lpstr>
    </vt:vector>
  </TitlesOfParts>
  <Company>USDA Forest Service</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Service</dc:title>
  <dc:subject/>
  <dc:creator>Conheady, Rory (CTR) - FS, DISTRICT OF COLUMBIA, DC</dc:creator>
  <cp:keywords/>
  <dc:description/>
  <cp:lastModifiedBy>Zimmerman, Melinda -FS</cp:lastModifiedBy>
  <cp:revision>3</cp:revision>
  <cp:lastPrinted>2018-04-09T18:00:00Z</cp:lastPrinted>
  <dcterms:created xsi:type="dcterms:W3CDTF">2022-10-25T20:15:00Z</dcterms:created>
  <dcterms:modified xsi:type="dcterms:W3CDTF">2022-10-25T20:31:00Z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0x0101008D61450BA59F414A956583058AD925D1</vt:lpwstr>
  </property>
</Properties>
</file>