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24" w:space="0" w:color="0000FF"/>
          <w:left w:val="single" w:sz="24" w:space="0" w:color="0000FF"/>
          <w:bottom w:val="single" w:sz="24" w:space="0" w:color="0000FF"/>
          <w:right w:val="single" w:sz="24" w:space="0" w:color="0000FF"/>
          <w:insideH w:val="single" w:sz="24" w:space="0" w:color="0000FF"/>
          <w:insideV w:val="single" w:sz="24" w:space="0" w:color="0000FF"/>
        </w:tblBorders>
        <w:tblLook w:val="0000" w:firstRow="0" w:lastRow="0" w:firstColumn="0" w:lastColumn="0" w:noHBand="0" w:noVBand="0"/>
      </w:tblPr>
      <w:tblGrid>
        <w:gridCol w:w="2059"/>
        <w:gridCol w:w="7241"/>
      </w:tblGrid>
      <w:tr w:rsidR="00C46AD2" w14:paraId="2D32C2A1" w14:textId="77777777">
        <w:tc>
          <w:tcPr>
            <w:tcW w:w="2088" w:type="dxa"/>
          </w:tcPr>
          <w:p w14:paraId="402B1622" w14:textId="77777777" w:rsidR="00C46AD2" w:rsidRDefault="00B75784">
            <w:pPr>
              <w:pStyle w:val="Heading1"/>
            </w:pPr>
            <w:r>
              <w:br/>
            </w:r>
          </w:p>
          <w:bookmarkStart w:id="0" w:name="_MON_1021409839"/>
          <w:bookmarkEnd w:id="0"/>
          <w:p w14:paraId="4FFCF330" w14:textId="77777777" w:rsidR="00C46AD2" w:rsidRDefault="00C46AD2">
            <w:pPr>
              <w:jc w:val="center"/>
              <w:rPr>
                <w:position w:val="-6"/>
              </w:rPr>
            </w:pPr>
            <w:r>
              <w:rPr>
                <w:position w:val="-6"/>
              </w:rPr>
              <w:object w:dxaOrig="1342" w:dyaOrig="1485" w14:anchorId="6C90C5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1in" o:ole="">
                  <v:imagedata r:id="rId11" o:title=""/>
                </v:shape>
                <o:OLEObject Type="Embed" ProgID="Word.Picture.8" ShapeID="_x0000_i1025" DrawAspect="Content" ObjectID="_1670236202" r:id="rId12"/>
              </w:object>
            </w:r>
          </w:p>
          <w:p w14:paraId="360A544D" w14:textId="77777777" w:rsidR="00C46AD2" w:rsidRDefault="00C46AD2">
            <w:pPr>
              <w:jc w:val="center"/>
            </w:pPr>
          </w:p>
        </w:tc>
        <w:tc>
          <w:tcPr>
            <w:tcW w:w="7488" w:type="dxa"/>
            <w:vAlign w:val="center"/>
          </w:tcPr>
          <w:p w14:paraId="4550DBF9" w14:textId="77777777" w:rsidR="00C46AD2" w:rsidRDefault="00C46AD2">
            <w:pPr>
              <w:pStyle w:val="TitleChapter"/>
              <w:rPr>
                <w:sz w:val="28"/>
              </w:rPr>
            </w:pPr>
            <w:r>
              <w:rPr>
                <w:sz w:val="28"/>
              </w:rPr>
              <w:t xml:space="preserve">Forest Service </w:t>
            </w:r>
            <w:r w:rsidR="00A34E12">
              <w:rPr>
                <w:sz w:val="28"/>
              </w:rPr>
              <w:t>HANDBOOK</w:t>
            </w:r>
          </w:p>
          <w:p w14:paraId="4A13BCAB" w14:textId="77777777" w:rsidR="00C46AD2" w:rsidRDefault="00C46AD2">
            <w:pPr>
              <w:pStyle w:val="TitleChapter"/>
              <w:rPr>
                <w:sz w:val="28"/>
              </w:rPr>
            </w:pPr>
            <w:r>
              <w:rPr>
                <w:sz w:val="28"/>
              </w:rPr>
              <w:t>national headquarters (wo)</w:t>
            </w:r>
          </w:p>
          <w:p w14:paraId="7239C475" w14:textId="77777777" w:rsidR="00C46AD2" w:rsidRDefault="00C46AD2">
            <w:pPr>
              <w:pStyle w:val="TitleChapter"/>
            </w:pPr>
            <w:r>
              <w:rPr>
                <w:sz w:val="28"/>
              </w:rPr>
              <w:t>Washington, DC</w:t>
            </w:r>
          </w:p>
        </w:tc>
      </w:tr>
    </w:tbl>
    <w:p w14:paraId="0F61535D" w14:textId="77777777" w:rsidR="00C46AD2" w:rsidRDefault="00C46AD2"/>
    <w:p w14:paraId="23C7C518" w14:textId="77777777" w:rsidR="00437E54" w:rsidRDefault="00A34E12" w:rsidP="00437E54">
      <w:pPr>
        <w:pStyle w:val="Categories"/>
        <w:jc w:val="center"/>
      </w:pPr>
      <w:r>
        <w:t>FSH 7309.11 – BUILDINGS AND RELATED FACILITIES HANDBOOK</w:t>
      </w:r>
    </w:p>
    <w:p w14:paraId="41E0E6EF" w14:textId="77777777" w:rsidR="00437E54" w:rsidRDefault="00437E54" w:rsidP="00437E54">
      <w:pPr>
        <w:pStyle w:val="Categories"/>
        <w:jc w:val="center"/>
      </w:pPr>
    </w:p>
    <w:p w14:paraId="6C084805" w14:textId="77777777" w:rsidR="00437E54" w:rsidRDefault="00857150" w:rsidP="00437E54">
      <w:pPr>
        <w:pStyle w:val="Categories"/>
        <w:jc w:val="center"/>
      </w:pPr>
      <w:r>
        <w:t>CHAPTER 4</w:t>
      </w:r>
      <w:r w:rsidR="00A34E12">
        <w:t>0</w:t>
      </w:r>
      <w:r w:rsidR="00437E54">
        <w:t xml:space="preserve"> – </w:t>
      </w:r>
      <w:r>
        <w:t>MANAGEMENT</w:t>
      </w:r>
    </w:p>
    <w:p w14:paraId="14BFE8EC" w14:textId="77777777" w:rsidR="00C46AD2" w:rsidRDefault="00C46AD2">
      <w:pPr>
        <w:pStyle w:val="TitleChapter"/>
      </w:pPr>
    </w:p>
    <w:p w14:paraId="21575803" w14:textId="1242D1D0" w:rsidR="00C46AD2" w:rsidRDefault="00A34E12">
      <w:pPr>
        <w:pStyle w:val="Categories"/>
      </w:pPr>
      <w:r>
        <w:t>Amendment No.</w:t>
      </w:r>
      <w:r w:rsidR="00C46AD2">
        <w:t xml:space="preserve">:  </w:t>
      </w:r>
      <w:r w:rsidR="002B250D" w:rsidRPr="002B250D">
        <w:rPr>
          <w:rFonts w:ascii="Times New Roman" w:hAnsi="Times New Roman"/>
          <w:b w:val="0"/>
          <w:bCs/>
          <w:color w:val="auto"/>
        </w:rPr>
        <w:t>7309.11-2020-1</w:t>
      </w:r>
    </w:p>
    <w:p w14:paraId="2ED8405C" w14:textId="77777777" w:rsidR="00A34E12" w:rsidRDefault="00A34E12">
      <w:pPr>
        <w:pStyle w:val="Categories"/>
      </w:pPr>
    </w:p>
    <w:p w14:paraId="3929D806" w14:textId="5AE0B538" w:rsidR="00C46AD2" w:rsidRPr="00262C0F" w:rsidRDefault="00C46AD2">
      <w:pPr>
        <w:pStyle w:val="Categories"/>
        <w:rPr>
          <w:rFonts w:ascii="Times New Roman" w:hAnsi="Times New Roman"/>
          <w:b w:val="0"/>
          <w:bCs/>
          <w:color w:val="auto"/>
        </w:rPr>
      </w:pPr>
      <w:r>
        <w:t xml:space="preserve">Effective Date:  </w:t>
      </w:r>
      <w:r w:rsidR="00262C0F">
        <w:rPr>
          <w:rFonts w:ascii="Times New Roman" w:hAnsi="Times New Roman"/>
          <w:b w:val="0"/>
          <w:bCs/>
          <w:color w:val="auto"/>
        </w:rPr>
        <w:t>12/23/2020</w:t>
      </w:r>
    </w:p>
    <w:p w14:paraId="1551266A" w14:textId="77777777" w:rsidR="00C46AD2" w:rsidRDefault="00C46AD2">
      <w:pPr>
        <w:pStyle w:val="Categories"/>
      </w:pPr>
    </w:p>
    <w:p w14:paraId="653B67E1" w14:textId="77777777" w:rsidR="00C46AD2" w:rsidRDefault="00C46AD2">
      <w:pPr>
        <w:pStyle w:val="Categories"/>
      </w:pPr>
      <w:r>
        <w:t xml:space="preserve">Duration:  </w:t>
      </w:r>
      <w:r>
        <w:rPr>
          <w:rFonts w:ascii="Times New Roman" w:hAnsi="Times New Roman"/>
          <w:b w:val="0"/>
          <w:color w:val="auto"/>
        </w:rPr>
        <w:t>This amendment is effective until superseded or removed.</w:t>
      </w:r>
    </w:p>
    <w:p w14:paraId="330D057F" w14:textId="77777777" w:rsidR="00C46AD2" w:rsidRDefault="00C46AD2">
      <w:pPr>
        <w:pStyle w:val="Categories"/>
      </w:pPr>
    </w:p>
    <w:tbl>
      <w:tblPr>
        <w:tblW w:w="9648" w:type="dxa"/>
        <w:tblBorders>
          <w:insideH w:val="single" w:sz="4" w:space="0" w:color="auto"/>
        </w:tblBorders>
        <w:tblLook w:val="0000" w:firstRow="0" w:lastRow="0" w:firstColumn="0" w:lastColumn="0" w:noHBand="0" w:noVBand="0"/>
      </w:tblPr>
      <w:tblGrid>
        <w:gridCol w:w="5868"/>
        <w:gridCol w:w="3780"/>
      </w:tblGrid>
      <w:tr w:rsidR="00C46AD2" w14:paraId="58D22C6F" w14:textId="77777777">
        <w:tc>
          <w:tcPr>
            <w:tcW w:w="5868" w:type="dxa"/>
          </w:tcPr>
          <w:p w14:paraId="15989C0D" w14:textId="2C898447" w:rsidR="00C46AD2" w:rsidRPr="00733F26" w:rsidRDefault="00C46AD2">
            <w:pPr>
              <w:pStyle w:val="Categories"/>
              <w:rPr>
                <w:rFonts w:ascii="Times New Roman" w:hAnsi="Times New Roman"/>
                <w:b w:val="0"/>
                <w:caps/>
                <w:color w:val="auto"/>
              </w:rPr>
            </w:pPr>
            <w:r>
              <w:rPr>
                <w:bCs/>
              </w:rPr>
              <w:t>Approved:</w:t>
            </w:r>
            <w:r>
              <w:t xml:space="preserve">  </w:t>
            </w:r>
            <w:r w:rsidR="002B250D">
              <w:rPr>
                <w:rFonts w:ascii="Times New Roman" w:hAnsi="Times New Roman"/>
                <w:b w:val="0"/>
                <w:caps/>
                <w:color w:val="auto"/>
              </w:rPr>
              <w:t>TINA J</w:t>
            </w:r>
            <w:r w:rsidR="00262C0F">
              <w:rPr>
                <w:rFonts w:ascii="Times New Roman" w:hAnsi="Times New Roman"/>
                <w:b w:val="0"/>
                <w:caps/>
                <w:color w:val="auto"/>
              </w:rPr>
              <w:t>.</w:t>
            </w:r>
            <w:r w:rsidR="002B250D">
              <w:rPr>
                <w:rFonts w:ascii="Times New Roman" w:hAnsi="Times New Roman"/>
                <w:b w:val="0"/>
                <w:caps/>
                <w:color w:val="auto"/>
              </w:rPr>
              <w:t xml:space="preserve"> TERRELL</w:t>
            </w:r>
          </w:p>
          <w:p w14:paraId="1AA75A12" w14:textId="74775EC0" w:rsidR="00C46AD2" w:rsidRPr="00733F26" w:rsidRDefault="00C46AD2" w:rsidP="00733F26">
            <w:r>
              <w:tab/>
            </w:r>
            <w:r w:rsidR="00733F26" w:rsidRPr="00733F26">
              <w:t xml:space="preserve">          </w:t>
            </w:r>
            <w:r w:rsidR="002B250D">
              <w:t>Associate Deputy Chief, NFS</w:t>
            </w:r>
          </w:p>
        </w:tc>
        <w:tc>
          <w:tcPr>
            <w:tcW w:w="3780" w:type="dxa"/>
          </w:tcPr>
          <w:p w14:paraId="2137129F" w14:textId="063286A1" w:rsidR="00C46AD2" w:rsidRDefault="00C46AD2" w:rsidP="00A34E12">
            <w:r>
              <w:rPr>
                <w:rFonts w:ascii="Arial" w:hAnsi="Arial"/>
                <w:b/>
                <w:color w:val="0000FF"/>
              </w:rPr>
              <w:t>Date Approved:</w:t>
            </w:r>
            <w:r>
              <w:t xml:space="preserve">  </w:t>
            </w:r>
            <w:r w:rsidR="00262C0F">
              <w:t>12/23/2020</w:t>
            </w:r>
          </w:p>
        </w:tc>
      </w:tr>
    </w:tbl>
    <w:p w14:paraId="11FF93E4" w14:textId="77777777" w:rsidR="00733F26" w:rsidRDefault="00733F26" w:rsidP="00F97B8A">
      <w:pPr>
        <w:pStyle w:val="Categories"/>
      </w:pPr>
    </w:p>
    <w:p w14:paraId="14D94515" w14:textId="64BB1111" w:rsidR="00F97B8A" w:rsidRPr="00E30D98" w:rsidRDefault="00F97B8A" w:rsidP="00F97B8A">
      <w:pPr>
        <w:pStyle w:val="Categories"/>
      </w:pPr>
      <w:r w:rsidRPr="00E30D98">
        <w:t xml:space="preserve">Posting Instructions:  </w:t>
      </w:r>
      <w:r w:rsidRPr="00E30D98">
        <w:rPr>
          <w:rFonts w:ascii="Times New Roman" w:hAnsi="Times New Roman"/>
          <w:b w:val="0"/>
          <w:color w:val="auto"/>
        </w:rPr>
        <w:t xml:space="preserve">Amendments are numbered consecutively by Handbook number and calendar year.  Post by document; remove the entire document and replace it with this amendment.  Retain this transmittal as the first page(s) of this document.  </w:t>
      </w:r>
      <w:r w:rsidR="00733F26">
        <w:rPr>
          <w:rFonts w:ascii="Times New Roman" w:hAnsi="Times New Roman"/>
          <w:b w:val="0"/>
          <w:color w:val="auto"/>
        </w:rPr>
        <w:t xml:space="preserve">The last amendment to this title was </w:t>
      </w:r>
      <w:r w:rsidR="002B250D">
        <w:rPr>
          <w:rFonts w:ascii="Times New Roman" w:hAnsi="Times New Roman"/>
          <w:b w:val="0"/>
          <w:color w:val="auto"/>
        </w:rPr>
        <w:t>7309.11-2018-1</w:t>
      </w:r>
      <w:r w:rsidR="00733F26">
        <w:rPr>
          <w:rFonts w:ascii="Times New Roman" w:hAnsi="Times New Roman"/>
          <w:b w:val="0"/>
          <w:color w:val="auto"/>
        </w:rPr>
        <w:t>.</w:t>
      </w:r>
    </w:p>
    <w:p w14:paraId="6E3BF365" w14:textId="77777777" w:rsidR="00F97B8A" w:rsidRPr="00E30D98" w:rsidRDefault="00F97B8A" w:rsidP="00F97B8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27"/>
        <w:gridCol w:w="4359"/>
        <w:gridCol w:w="1864"/>
      </w:tblGrid>
      <w:tr w:rsidR="00F97B8A" w:rsidRPr="00E30D98" w14:paraId="7C3A8CCD" w14:textId="77777777" w:rsidTr="00CC3338">
        <w:tc>
          <w:tcPr>
            <w:tcW w:w="3192" w:type="dxa"/>
          </w:tcPr>
          <w:p w14:paraId="0CF54F73" w14:textId="77777777" w:rsidR="00F97B8A" w:rsidRPr="00E30D98" w:rsidRDefault="00F97B8A" w:rsidP="00CC3338">
            <w:pPr>
              <w:rPr>
                <w:b/>
                <w:bCs/>
              </w:rPr>
            </w:pPr>
            <w:r w:rsidRPr="00E30D98">
              <w:rPr>
                <w:b/>
                <w:bCs/>
              </w:rPr>
              <w:t>New Document</w:t>
            </w:r>
          </w:p>
          <w:p w14:paraId="39F595AA" w14:textId="77777777" w:rsidR="00F97B8A" w:rsidRPr="00DD2231" w:rsidRDefault="00F97B8A" w:rsidP="00CC3338">
            <w:pPr>
              <w:rPr>
                <w:b/>
                <w:bCs/>
              </w:rPr>
            </w:pPr>
          </w:p>
        </w:tc>
        <w:tc>
          <w:tcPr>
            <w:tcW w:w="4476" w:type="dxa"/>
          </w:tcPr>
          <w:p w14:paraId="1D7B7F04" w14:textId="77777777" w:rsidR="00F97B8A" w:rsidRPr="00E30D98" w:rsidRDefault="00F97B8A" w:rsidP="00CC3338">
            <w:r w:rsidRPr="00E30D98">
              <w:t>7309.11_40</w:t>
            </w:r>
          </w:p>
        </w:tc>
        <w:tc>
          <w:tcPr>
            <w:tcW w:w="1908" w:type="dxa"/>
          </w:tcPr>
          <w:p w14:paraId="25C47148" w14:textId="33026C6C" w:rsidR="00F97B8A" w:rsidRPr="00E30D98" w:rsidRDefault="006E7B44" w:rsidP="00CC3338">
            <w:pPr>
              <w:jc w:val="center"/>
            </w:pPr>
            <w:r>
              <w:t>4</w:t>
            </w:r>
            <w:r w:rsidR="002B250D">
              <w:t>4</w:t>
            </w:r>
            <w:r>
              <w:t xml:space="preserve"> </w:t>
            </w:r>
            <w:r w:rsidR="00F97B8A" w:rsidRPr="00E30D98">
              <w:t>Pages</w:t>
            </w:r>
          </w:p>
        </w:tc>
      </w:tr>
      <w:tr w:rsidR="00F97B8A" w:rsidRPr="00E30D98" w14:paraId="1DA85A6C" w14:textId="77777777" w:rsidTr="00CC3338">
        <w:tc>
          <w:tcPr>
            <w:tcW w:w="3192" w:type="dxa"/>
          </w:tcPr>
          <w:p w14:paraId="6D3896C5" w14:textId="77777777" w:rsidR="00F97B8A" w:rsidRPr="00DD2231" w:rsidRDefault="00F97B8A" w:rsidP="00CC3338">
            <w:r w:rsidRPr="00E30D98">
              <w:rPr>
                <w:b/>
                <w:bCs/>
              </w:rPr>
              <w:t>Superseded Document(s) by Issuance Number and Effective Date</w:t>
            </w:r>
          </w:p>
        </w:tc>
        <w:tc>
          <w:tcPr>
            <w:tcW w:w="4476" w:type="dxa"/>
          </w:tcPr>
          <w:p w14:paraId="2EFCFEFA" w14:textId="77777777" w:rsidR="00F97B8A" w:rsidRPr="00E30D98" w:rsidRDefault="00F97B8A" w:rsidP="00733F26">
            <w:pPr>
              <w:pStyle w:val="paragraph0"/>
              <w:textAlignment w:val="baseline"/>
            </w:pPr>
            <w:r w:rsidRPr="00E30D98">
              <w:t xml:space="preserve">(Amendment </w:t>
            </w:r>
            <w:r w:rsidR="00733F26">
              <w:rPr>
                <w:rStyle w:val="normaltextrun1"/>
              </w:rPr>
              <w:t>7309.11-2018-1</w:t>
            </w:r>
            <w:r w:rsidRPr="00E30D98">
              <w:t>, 0</w:t>
            </w:r>
            <w:r w:rsidR="00733F26">
              <w:t>4</w:t>
            </w:r>
            <w:r w:rsidRPr="00E30D98">
              <w:t>/</w:t>
            </w:r>
            <w:r w:rsidR="00733F26">
              <w:t>18</w:t>
            </w:r>
            <w:r w:rsidRPr="00E30D98">
              <w:t>/</w:t>
            </w:r>
            <w:r w:rsidR="00733F26">
              <w:t>2018)</w:t>
            </w:r>
          </w:p>
        </w:tc>
        <w:tc>
          <w:tcPr>
            <w:tcW w:w="1908" w:type="dxa"/>
          </w:tcPr>
          <w:p w14:paraId="3ACE7697" w14:textId="77777777" w:rsidR="00F97B8A" w:rsidRPr="00E30D98" w:rsidRDefault="00F97B8A" w:rsidP="00CC3338">
            <w:pPr>
              <w:jc w:val="center"/>
            </w:pPr>
            <w:r w:rsidRPr="00E30D98">
              <w:t>26 Pages</w:t>
            </w:r>
          </w:p>
        </w:tc>
      </w:tr>
    </w:tbl>
    <w:p w14:paraId="5EA1935C" w14:textId="77777777" w:rsidR="00F97B8A" w:rsidRPr="00DD2231" w:rsidRDefault="00F97B8A" w:rsidP="00F97B8A"/>
    <w:p w14:paraId="779F1E1D" w14:textId="77777777" w:rsidR="00F97B8A" w:rsidRPr="00E30D98" w:rsidRDefault="00F97B8A" w:rsidP="00F97B8A">
      <w:pPr>
        <w:pStyle w:val="Categories"/>
      </w:pPr>
      <w:r w:rsidRPr="00E30D98">
        <w:t xml:space="preserve">Digest:  </w:t>
      </w:r>
    </w:p>
    <w:p w14:paraId="2E533BBE" w14:textId="77777777" w:rsidR="00F97B8A" w:rsidRPr="00E4490C" w:rsidRDefault="00F97B8A" w:rsidP="00F97B8A"/>
    <w:p w14:paraId="4A27AF94" w14:textId="77777777" w:rsidR="00F97B8A" w:rsidRDefault="00637D93" w:rsidP="00F97B8A">
      <w:r w:rsidRPr="00E4490C">
        <w:rPr>
          <w:u w:val="single"/>
        </w:rPr>
        <w:t>4</w:t>
      </w:r>
      <w:r w:rsidR="00F97B8A" w:rsidRPr="00E4490C">
        <w:rPr>
          <w:u w:val="single"/>
        </w:rPr>
        <w:t>0</w:t>
      </w:r>
      <w:r w:rsidR="00F97B8A" w:rsidRPr="00E4490C">
        <w:t xml:space="preserve"> - Revises chapter in its entirety.  </w:t>
      </w:r>
    </w:p>
    <w:p w14:paraId="27BF9AEC" w14:textId="77777777" w:rsidR="00AC4A0A" w:rsidRDefault="00AC4A0A" w:rsidP="00F97B8A"/>
    <w:p w14:paraId="7CA72A3F" w14:textId="35A4F552" w:rsidR="00AC4A0A" w:rsidRPr="00E4490C" w:rsidRDefault="00AC4A0A" w:rsidP="00F97B8A">
      <w:r w:rsidRPr="00F25E76">
        <w:rPr>
          <w:u w:val="single"/>
        </w:rPr>
        <w:t>41.22</w:t>
      </w:r>
      <w:r w:rsidR="000843EC">
        <w:t xml:space="preserve"> </w:t>
      </w:r>
      <w:r w:rsidR="00D07812">
        <w:t>–</w:t>
      </w:r>
      <w:r w:rsidR="000843EC">
        <w:t xml:space="preserve"> </w:t>
      </w:r>
      <w:r w:rsidR="00D07812">
        <w:t xml:space="preserve">Revises direction on </w:t>
      </w:r>
      <w:r>
        <w:t xml:space="preserve">Building Access Security to fulfill requirements of an </w:t>
      </w:r>
      <w:r w:rsidR="000843EC">
        <w:t>Office of Inspector General</w:t>
      </w:r>
      <w:r w:rsidR="00D07812">
        <w:t>’s</w:t>
      </w:r>
      <w:r>
        <w:t xml:space="preserve"> audit</w:t>
      </w:r>
      <w:r w:rsidR="00A92CCE">
        <w:t>.</w:t>
      </w:r>
    </w:p>
    <w:p w14:paraId="6F87AC83" w14:textId="77777777" w:rsidR="00F97B8A" w:rsidRPr="00733F26" w:rsidRDefault="00F97B8A" w:rsidP="00F97B8A"/>
    <w:p w14:paraId="42F1FF12" w14:textId="77777777" w:rsidR="00637D93" w:rsidRDefault="00637D93">
      <w:r>
        <w:br w:type="page"/>
      </w:r>
    </w:p>
    <w:p w14:paraId="58D33B84" w14:textId="77777777" w:rsidR="009C4B4C" w:rsidRDefault="009C4B4C" w:rsidP="005A6DC3">
      <w:pPr>
        <w:pStyle w:val="Categories"/>
        <w:jc w:val="center"/>
      </w:pPr>
      <w:bookmarkStart w:id="1" w:name="_GoBack"/>
      <w:bookmarkEnd w:id="1"/>
      <w:r>
        <w:lastRenderedPageBreak/>
        <w:t>Table of Contents</w:t>
      </w:r>
    </w:p>
    <w:p w14:paraId="3A9F18F6" w14:textId="77777777" w:rsidR="009C4B4C" w:rsidRDefault="009C4B4C" w:rsidP="009C4B4C">
      <w:pPr>
        <w:pStyle w:val="Categories"/>
      </w:pPr>
    </w:p>
    <w:p w14:paraId="79B7FA4B" w14:textId="422994A8" w:rsidR="00F81C2C" w:rsidRDefault="009C4B4C">
      <w:pPr>
        <w:pStyle w:val="TOC2"/>
        <w:rPr>
          <w:rFonts w:asciiTheme="minorHAnsi" w:eastAsiaTheme="minorEastAsia" w:hAnsiTheme="minorHAnsi" w:cstheme="minorBidi"/>
          <w:sz w:val="22"/>
          <w:szCs w:val="22"/>
        </w:rPr>
      </w:pPr>
      <w:r>
        <w:rPr>
          <w:b/>
        </w:rPr>
        <w:fldChar w:fldCharType="begin"/>
      </w:r>
      <w:r>
        <w:rPr>
          <w:b/>
        </w:rPr>
        <w:instrText xml:space="preserve"> TOC \o "1-3" \h \z \u </w:instrText>
      </w:r>
      <w:r>
        <w:rPr>
          <w:b/>
        </w:rPr>
        <w:fldChar w:fldCharType="separate"/>
      </w:r>
      <w:hyperlink w:anchor="_Toc54132144" w:history="1">
        <w:r w:rsidR="00F81C2C" w:rsidRPr="00001166">
          <w:rPr>
            <w:rStyle w:val="Hyperlink"/>
          </w:rPr>
          <w:t>40.1 - Authority</w:t>
        </w:r>
        <w:r w:rsidR="00F81C2C">
          <w:rPr>
            <w:webHidden/>
          </w:rPr>
          <w:tab/>
        </w:r>
        <w:r w:rsidR="00F81C2C">
          <w:rPr>
            <w:webHidden/>
          </w:rPr>
          <w:fldChar w:fldCharType="begin"/>
        </w:r>
        <w:r w:rsidR="00F81C2C">
          <w:rPr>
            <w:webHidden/>
          </w:rPr>
          <w:instrText xml:space="preserve"> PAGEREF _Toc54132144 \h </w:instrText>
        </w:r>
        <w:r w:rsidR="00F81C2C">
          <w:rPr>
            <w:webHidden/>
          </w:rPr>
        </w:r>
        <w:r w:rsidR="00F81C2C">
          <w:rPr>
            <w:webHidden/>
          </w:rPr>
          <w:fldChar w:fldCharType="separate"/>
        </w:r>
        <w:r w:rsidR="00F81C2C">
          <w:rPr>
            <w:webHidden/>
          </w:rPr>
          <w:t>3</w:t>
        </w:r>
        <w:r w:rsidR="00F81C2C">
          <w:rPr>
            <w:webHidden/>
          </w:rPr>
          <w:fldChar w:fldCharType="end"/>
        </w:r>
      </w:hyperlink>
    </w:p>
    <w:p w14:paraId="220A1273" w14:textId="29A1A3C5" w:rsidR="00F81C2C" w:rsidRDefault="00BE5B7A">
      <w:pPr>
        <w:pStyle w:val="TOC2"/>
        <w:rPr>
          <w:rFonts w:asciiTheme="minorHAnsi" w:eastAsiaTheme="minorEastAsia" w:hAnsiTheme="minorHAnsi" w:cstheme="minorBidi"/>
          <w:sz w:val="22"/>
          <w:szCs w:val="22"/>
        </w:rPr>
      </w:pPr>
      <w:hyperlink w:anchor="_Toc54132145" w:history="1">
        <w:r w:rsidR="00F81C2C" w:rsidRPr="00001166">
          <w:rPr>
            <w:rStyle w:val="Hyperlink"/>
          </w:rPr>
          <w:t>40.2 - Objectives</w:t>
        </w:r>
        <w:r w:rsidR="00F81C2C">
          <w:rPr>
            <w:webHidden/>
          </w:rPr>
          <w:tab/>
        </w:r>
        <w:r w:rsidR="00F81C2C">
          <w:rPr>
            <w:webHidden/>
          </w:rPr>
          <w:fldChar w:fldCharType="begin"/>
        </w:r>
        <w:r w:rsidR="00F81C2C">
          <w:rPr>
            <w:webHidden/>
          </w:rPr>
          <w:instrText xml:space="preserve"> PAGEREF _Toc54132145 \h </w:instrText>
        </w:r>
        <w:r w:rsidR="00F81C2C">
          <w:rPr>
            <w:webHidden/>
          </w:rPr>
        </w:r>
        <w:r w:rsidR="00F81C2C">
          <w:rPr>
            <w:webHidden/>
          </w:rPr>
          <w:fldChar w:fldCharType="separate"/>
        </w:r>
        <w:r w:rsidR="00F81C2C">
          <w:rPr>
            <w:webHidden/>
          </w:rPr>
          <w:t>4</w:t>
        </w:r>
        <w:r w:rsidR="00F81C2C">
          <w:rPr>
            <w:webHidden/>
          </w:rPr>
          <w:fldChar w:fldCharType="end"/>
        </w:r>
      </w:hyperlink>
    </w:p>
    <w:p w14:paraId="77727B59" w14:textId="4172F898" w:rsidR="00F81C2C" w:rsidRDefault="00BE5B7A">
      <w:pPr>
        <w:pStyle w:val="TOC2"/>
        <w:rPr>
          <w:rFonts w:asciiTheme="minorHAnsi" w:eastAsiaTheme="minorEastAsia" w:hAnsiTheme="minorHAnsi" w:cstheme="minorBidi"/>
          <w:sz w:val="22"/>
          <w:szCs w:val="22"/>
        </w:rPr>
      </w:pPr>
      <w:hyperlink w:anchor="_Toc54132146" w:history="1">
        <w:r w:rsidR="00F81C2C" w:rsidRPr="00001166">
          <w:rPr>
            <w:rStyle w:val="Hyperlink"/>
          </w:rPr>
          <w:t>40.4 - Responsibility</w:t>
        </w:r>
        <w:r w:rsidR="00F81C2C">
          <w:rPr>
            <w:webHidden/>
          </w:rPr>
          <w:tab/>
        </w:r>
        <w:r w:rsidR="00F81C2C">
          <w:rPr>
            <w:webHidden/>
          </w:rPr>
          <w:fldChar w:fldCharType="begin"/>
        </w:r>
        <w:r w:rsidR="00F81C2C">
          <w:rPr>
            <w:webHidden/>
          </w:rPr>
          <w:instrText xml:space="preserve"> PAGEREF _Toc54132146 \h </w:instrText>
        </w:r>
        <w:r w:rsidR="00F81C2C">
          <w:rPr>
            <w:webHidden/>
          </w:rPr>
        </w:r>
        <w:r w:rsidR="00F81C2C">
          <w:rPr>
            <w:webHidden/>
          </w:rPr>
          <w:fldChar w:fldCharType="separate"/>
        </w:r>
        <w:r w:rsidR="00F81C2C">
          <w:rPr>
            <w:webHidden/>
          </w:rPr>
          <w:t>4</w:t>
        </w:r>
        <w:r w:rsidR="00F81C2C">
          <w:rPr>
            <w:webHidden/>
          </w:rPr>
          <w:fldChar w:fldCharType="end"/>
        </w:r>
      </w:hyperlink>
    </w:p>
    <w:p w14:paraId="7DF300A9" w14:textId="023A4D7C" w:rsidR="00F81C2C" w:rsidRDefault="00BE5B7A">
      <w:pPr>
        <w:pStyle w:val="TOC2"/>
        <w:rPr>
          <w:rFonts w:asciiTheme="minorHAnsi" w:eastAsiaTheme="minorEastAsia" w:hAnsiTheme="minorHAnsi" w:cstheme="minorBidi"/>
          <w:sz w:val="22"/>
          <w:szCs w:val="22"/>
        </w:rPr>
      </w:pPr>
      <w:hyperlink w:anchor="_Toc54132147" w:history="1">
        <w:r w:rsidR="00F81C2C" w:rsidRPr="00001166">
          <w:rPr>
            <w:rStyle w:val="Hyperlink"/>
          </w:rPr>
          <w:t>40.5 - Definitions</w:t>
        </w:r>
        <w:r w:rsidR="00F81C2C">
          <w:rPr>
            <w:webHidden/>
          </w:rPr>
          <w:tab/>
        </w:r>
        <w:r w:rsidR="00F81C2C">
          <w:rPr>
            <w:webHidden/>
          </w:rPr>
          <w:fldChar w:fldCharType="begin"/>
        </w:r>
        <w:r w:rsidR="00F81C2C">
          <w:rPr>
            <w:webHidden/>
          </w:rPr>
          <w:instrText xml:space="preserve"> PAGEREF _Toc54132147 \h </w:instrText>
        </w:r>
        <w:r w:rsidR="00F81C2C">
          <w:rPr>
            <w:webHidden/>
          </w:rPr>
        </w:r>
        <w:r w:rsidR="00F81C2C">
          <w:rPr>
            <w:webHidden/>
          </w:rPr>
          <w:fldChar w:fldCharType="separate"/>
        </w:r>
        <w:r w:rsidR="00F81C2C">
          <w:rPr>
            <w:webHidden/>
          </w:rPr>
          <w:t>7</w:t>
        </w:r>
        <w:r w:rsidR="00F81C2C">
          <w:rPr>
            <w:webHidden/>
          </w:rPr>
          <w:fldChar w:fldCharType="end"/>
        </w:r>
      </w:hyperlink>
    </w:p>
    <w:p w14:paraId="6E6D52FF" w14:textId="24BDD730" w:rsidR="00F81C2C" w:rsidRDefault="00BE5B7A">
      <w:pPr>
        <w:pStyle w:val="TOC1"/>
        <w:tabs>
          <w:tab w:val="right" w:leader="dot" w:pos="9350"/>
        </w:tabs>
        <w:rPr>
          <w:rFonts w:asciiTheme="minorHAnsi" w:eastAsiaTheme="minorEastAsia" w:hAnsiTheme="minorHAnsi" w:cstheme="minorBidi"/>
          <w:b w:val="0"/>
          <w:color w:val="auto"/>
          <w:sz w:val="22"/>
          <w:szCs w:val="22"/>
        </w:rPr>
      </w:pPr>
      <w:hyperlink w:anchor="_Toc54132148" w:history="1">
        <w:r w:rsidR="00F81C2C" w:rsidRPr="00001166">
          <w:rPr>
            <w:rStyle w:val="Hyperlink"/>
          </w:rPr>
          <w:t>41 - OPERATIONAL CONSIDERATIONS</w:t>
        </w:r>
        <w:r w:rsidR="00F81C2C">
          <w:rPr>
            <w:webHidden/>
          </w:rPr>
          <w:tab/>
        </w:r>
        <w:r w:rsidR="00F81C2C">
          <w:rPr>
            <w:webHidden/>
          </w:rPr>
          <w:fldChar w:fldCharType="begin"/>
        </w:r>
        <w:r w:rsidR="00F81C2C">
          <w:rPr>
            <w:webHidden/>
          </w:rPr>
          <w:instrText xml:space="preserve"> PAGEREF _Toc54132148 \h </w:instrText>
        </w:r>
        <w:r w:rsidR="00F81C2C">
          <w:rPr>
            <w:webHidden/>
          </w:rPr>
        </w:r>
        <w:r w:rsidR="00F81C2C">
          <w:rPr>
            <w:webHidden/>
          </w:rPr>
          <w:fldChar w:fldCharType="separate"/>
        </w:r>
        <w:r w:rsidR="00F81C2C">
          <w:rPr>
            <w:webHidden/>
          </w:rPr>
          <w:t>12</w:t>
        </w:r>
        <w:r w:rsidR="00F81C2C">
          <w:rPr>
            <w:webHidden/>
          </w:rPr>
          <w:fldChar w:fldCharType="end"/>
        </w:r>
      </w:hyperlink>
    </w:p>
    <w:p w14:paraId="7315E75C" w14:textId="0D9A5B41" w:rsidR="00F81C2C" w:rsidRDefault="00BE5B7A">
      <w:pPr>
        <w:pStyle w:val="TOC2"/>
        <w:rPr>
          <w:rFonts w:asciiTheme="minorHAnsi" w:eastAsiaTheme="minorEastAsia" w:hAnsiTheme="minorHAnsi" w:cstheme="minorBidi"/>
          <w:sz w:val="22"/>
          <w:szCs w:val="22"/>
        </w:rPr>
      </w:pPr>
      <w:hyperlink w:anchor="_Toc54132149" w:history="1">
        <w:r w:rsidR="00F81C2C" w:rsidRPr="00001166">
          <w:rPr>
            <w:rStyle w:val="Hyperlink"/>
          </w:rPr>
          <w:t>41.1 - Management of Hazardous Materials in Buildings</w:t>
        </w:r>
        <w:r w:rsidR="00F81C2C">
          <w:rPr>
            <w:webHidden/>
          </w:rPr>
          <w:tab/>
        </w:r>
        <w:r w:rsidR="00F81C2C">
          <w:rPr>
            <w:webHidden/>
          </w:rPr>
          <w:fldChar w:fldCharType="begin"/>
        </w:r>
        <w:r w:rsidR="00F81C2C">
          <w:rPr>
            <w:webHidden/>
          </w:rPr>
          <w:instrText xml:space="preserve"> PAGEREF _Toc54132149 \h </w:instrText>
        </w:r>
        <w:r w:rsidR="00F81C2C">
          <w:rPr>
            <w:webHidden/>
          </w:rPr>
        </w:r>
        <w:r w:rsidR="00F81C2C">
          <w:rPr>
            <w:webHidden/>
          </w:rPr>
          <w:fldChar w:fldCharType="separate"/>
        </w:r>
        <w:r w:rsidR="00F81C2C">
          <w:rPr>
            <w:webHidden/>
          </w:rPr>
          <w:t>12</w:t>
        </w:r>
        <w:r w:rsidR="00F81C2C">
          <w:rPr>
            <w:webHidden/>
          </w:rPr>
          <w:fldChar w:fldCharType="end"/>
        </w:r>
      </w:hyperlink>
    </w:p>
    <w:p w14:paraId="2A59B5D3" w14:textId="2A55A1CB" w:rsidR="00F81C2C" w:rsidRDefault="00BE5B7A">
      <w:pPr>
        <w:pStyle w:val="TOC3"/>
        <w:tabs>
          <w:tab w:val="right" w:leader="dot" w:pos="9350"/>
        </w:tabs>
        <w:rPr>
          <w:rFonts w:asciiTheme="minorHAnsi" w:eastAsiaTheme="minorEastAsia" w:hAnsiTheme="minorHAnsi" w:cstheme="minorBidi"/>
          <w:noProof/>
          <w:sz w:val="22"/>
          <w:szCs w:val="22"/>
        </w:rPr>
      </w:pPr>
      <w:hyperlink w:anchor="_Toc54132150" w:history="1">
        <w:r w:rsidR="00F81C2C" w:rsidRPr="00001166">
          <w:rPr>
            <w:rStyle w:val="Hyperlink"/>
            <w:noProof/>
          </w:rPr>
          <w:t>41.11 - Asbestos-Containing Materials</w:t>
        </w:r>
        <w:r w:rsidR="00F81C2C">
          <w:rPr>
            <w:noProof/>
            <w:webHidden/>
          </w:rPr>
          <w:tab/>
        </w:r>
        <w:r w:rsidR="00F81C2C">
          <w:rPr>
            <w:noProof/>
            <w:webHidden/>
          </w:rPr>
          <w:fldChar w:fldCharType="begin"/>
        </w:r>
        <w:r w:rsidR="00F81C2C">
          <w:rPr>
            <w:noProof/>
            <w:webHidden/>
          </w:rPr>
          <w:instrText xml:space="preserve"> PAGEREF _Toc54132150 \h </w:instrText>
        </w:r>
        <w:r w:rsidR="00F81C2C">
          <w:rPr>
            <w:noProof/>
            <w:webHidden/>
          </w:rPr>
        </w:r>
        <w:r w:rsidR="00F81C2C">
          <w:rPr>
            <w:noProof/>
            <w:webHidden/>
          </w:rPr>
          <w:fldChar w:fldCharType="separate"/>
        </w:r>
        <w:r w:rsidR="00F81C2C">
          <w:rPr>
            <w:noProof/>
            <w:webHidden/>
          </w:rPr>
          <w:t>12</w:t>
        </w:r>
        <w:r w:rsidR="00F81C2C">
          <w:rPr>
            <w:noProof/>
            <w:webHidden/>
          </w:rPr>
          <w:fldChar w:fldCharType="end"/>
        </w:r>
      </w:hyperlink>
    </w:p>
    <w:p w14:paraId="4EA12DCD" w14:textId="1DD4F69D" w:rsidR="00F81C2C" w:rsidRDefault="00BE5B7A">
      <w:pPr>
        <w:pStyle w:val="TOC3"/>
        <w:tabs>
          <w:tab w:val="right" w:leader="dot" w:pos="9350"/>
        </w:tabs>
        <w:rPr>
          <w:rFonts w:asciiTheme="minorHAnsi" w:eastAsiaTheme="minorEastAsia" w:hAnsiTheme="minorHAnsi" w:cstheme="minorBidi"/>
          <w:noProof/>
          <w:sz w:val="22"/>
          <w:szCs w:val="22"/>
        </w:rPr>
      </w:pPr>
      <w:hyperlink w:anchor="_Toc54132151" w:history="1">
        <w:r w:rsidR="00F81C2C" w:rsidRPr="00001166">
          <w:rPr>
            <w:rStyle w:val="Hyperlink"/>
            <w:noProof/>
          </w:rPr>
          <w:t>41.12 - Radon</w:t>
        </w:r>
        <w:r w:rsidR="00F81C2C">
          <w:rPr>
            <w:noProof/>
            <w:webHidden/>
          </w:rPr>
          <w:tab/>
        </w:r>
        <w:r w:rsidR="00F81C2C">
          <w:rPr>
            <w:noProof/>
            <w:webHidden/>
          </w:rPr>
          <w:fldChar w:fldCharType="begin"/>
        </w:r>
        <w:r w:rsidR="00F81C2C">
          <w:rPr>
            <w:noProof/>
            <w:webHidden/>
          </w:rPr>
          <w:instrText xml:space="preserve"> PAGEREF _Toc54132151 \h </w:instrText>
        </w:r>
        <w:r w:rsidR="00F81C2C">
          <w:rPr>
            <w:noProof/>
            <w:webHidden/>
          </w:rPr>
        </w:r>
        <w:r w:rsidR="00F81C2C">
          <w:rPr>
            <w:noProof/>
            <w:webHidden/>
          </w:rPr>
          <w:fldChar w:fldCharType="separate"/>
        </w:r>
        <w:r w:rsidR="00F81C2C">
          <w:rPr>
            <w:noProof/>
            <w:webHidden/>
          </w:rPr>
          <w:t>14</w:t>
        </w:r>
        <w:r w:rsidR="00F81C2C">
          <w:rPr>
            <w:noProof/>
            <w:webHidden/>
          </w:rPr>
          <w:fldChar w:fldCharType="end"/>
        </w:r>
      </w:hyperlink>
    </w:p>
    <w:p w14:paraId="1866FC9F" w14:textId="38FD6280" w:rsidR="00F81C2C" w:rsidRDefault="00BE5B7A">
      <w:pPr>
        <w:pStyle w:val="TOC3"/>
        <w:tabs>
          <w:tab w:val="right" w:leader="dot" w:pos="9350"/>
        </w:tabs>
        <w:rPr>
          <w:rFonts w:asciiTheme="minorHAnsi" w:eastAsiaTheme="minorEastAsia" w:hAnsiTheme="minorHAnsi" w:cstheme="minorBidi"/>
          <w:noProof/>
          <w:sz w:val="22"/>
          <w:szCs w:val="22"/>
        </w:rPr>
      </w:pPr>
      <w:hyperlink w:anchor="_Toc54132152" w:history="1">
        <w:r w:rsidR="00F81C2C" w:rsidRPr="00001166">
          <w:rPr>
            <w:rStyle w:val="Hyperlink"/>
            <w:noProof/>
          </w:rPr>
          <w:t>41.13 - Polychlorinated Biphenyls</w:t>
        </w:r>
        <w:r w:rsidR="00F81C2C">
          <w:rPr>
            <w:noProof/>
            <w:webHidden/>
          </w:rPr>
          <w:tab/>
        </w:r>
        <w:r w:rsidR="00F81C2C">
          <w:rPr>
            <w:noProof/>
            <w:webHidden/>
          </w:rPr>
          <w:fldChar w:fldCharType="begin"/>
        </w:r>
        <w:r w:rsidR="00F81C2C">
          <w:rPr>
            <w:noProof/>
            <w:webHidden/>
          </w:rPr>
          <w:instrText xml:space="preserve"> PAGEREF _Toc54132152 \h </w:instrText>
        </w:r>
        <w:r w:rsidR="00F81C2C">
          <w:rPr>
            <w:noProof/>
            <w:webHidden/>
          </w:rPr>
        </w:r>
        <w:r w:rsidR="00F81C2C">
          <w:rPr>
            <w:noProof/>
            <w:webHidden/>
          </w:rPr>
          <w:fldChar w:fldCharType="separate"/>
        </w:r>
        <w:r w:rsidR="00F81C2C">
          <w:rPr>
            <w:noProof/>
            <w:webHidden/>
          </w:rPr>
          <w:t>19</w:t>
        </w:r>
        <w:r w:rsidR="00F81C2C">
          <w:rPr>
            <w:noProof/>
            <w:webHidden/>
          </w:rPr>
          <w:fldChar w:fldCharType="end"/>
        </w:r>
      </w:hyperlink>
    </w:p>
    <w:p w14:paraId="41F62FDC" w14:textId="034941E1" w:rsidR="00F81C2C" w:rsidRDefault="00BE5B7A">
      <w:pPr>
        <w:pStyle w:val="TOC3"/>
        <w:tabs>
          <w:tab w:val="right" w:leader="dot" w:pos="9350"/>
        </w:tabs>
        <w:rPr>
          <w:rFonts w:asciiTheme="minorHAnsi" w:eastAsiaTheme="minorEastAsia" w:hAnsiTheme="minorHAnsi" w:cstheme="minorBidi"/>
          <w:noProof/>
          <w:sz w:val="22"/>
          <w:szCs w:val="22"/>
        </w:rPr>
      </w:pPr>
      <w:hyperlink w:anchor="_Toc54132153" w:history="1">
        <w:r w:rsidR="00F81C2C" w:rsidRPr="00001166">
          <w:rPr>
            <w:rStyle w:val="Hyperlink"/>
            <w:noProof/>
          </w:rPr>
          <w:t>41.14 - Wood Preservatives</w:t>
        </w:r>
        <w:r w:rsidR="00F81C2C">
          <w:rPr>
            <w:noProof/>
            <w:webHidden/>
          </w:rPr>
          <w:tab/>
        </w:r>
        <w:r w:rsidR="00F81C2C">
          <w:rPr>
            <w:noProof/>
            <w:webHidden/>
          </w:rPr>
          <w:fldChar w:fldCharType="begin"/>
        </w:r>
        <w:r w:rsidR="00F81C2C">
          <w:rPr>
            <w:noProof/>
            <w:webHidden/>
          </w:rPr>
          <w:instrText xml:space="preserve"> PAGEREF _Toc54132153 \h </w:instrText>
        </w:r>
        <w:r w:rsidR="00F81C2C">
          <w:rPr>
            <w:noProof/>
            <w:webHidden/>
          </w:rPr>
        </w:r>
        <w:r w:rsidR="00F81C2C">
          <w:rPr>
            <w:noProof/>
            <w:webHidden/>
          </w:rPr>
          <w:fldChar w:fldCharType="separate"/>
        </w:r>
        <w:r w:rsidR="00F81C2C">
          <w:rPr>
            <w:noProof/>
            <w:webHidden/>
          </w:rPr>
          <w:t>19</w:t>
        </w:r>
        <w:r w:rsidR="00F81C2C">
          <w:rPr>
            <w:noProof/>
            <w:webHidden/>
          </w:rPr>
          <w:fldChar w:fldCharType="end"/>
        </w:r>
      </w:hyperlink>
    </w:p>
    <w:p w14:paraId="1C96EB6F" w14:textId="11E0F4AA" w:rsidR="00F81C2C" w:rsidRDefault="00BE5B7A">
      <w:pPr>
        <w:pStyle w:val="TOC3"/>
        <w:tabs>
          <w:tab w:val="right" w:leader="dot" w:pos="9350"/>
        </w:tabs>
        <w:rPr>
          <w:rFonts w:asciiTheme="minorHAnsi" w:eastAsiaTheme="minorEastAsia" w:hAnsiTheme="minorHAnsi" w:cstheme="minorBidi"/>
          <w:noProof/>
          <w:sz w:val="22"/>
          <w:szCs w:val="22"/>
        </w:rPr>
      </w:pPr>
      <w:hyperlink w:anchor="_Toc54132154" w:history="1">
        <w:r w:rsidR="00F81C2C" w:rsidRPr="00001166">
          <w:rPr>
            <w:rStyle w:val="Hyperlink"/>
            <w:noProof/>
          </w:rPr>
          <w:t>41.15 - Lead-Based Paint</w:t>
        </w:r>
        <w:r w:rsidR="00F81C2C">
          <w:rPr>
            <w:noProof/>
            <w:webHidden/>
          </w:rPr>
          <w:tab/>
        </w:r>
        <w:r w:rsidR="00F81C2C">
          <w:rPr>
            <w:noProof/>
            <w:webHidden/>
          </w:rPr>
          <w:fldChar w:fldCharType="begin"/>
        </w:r>
        <w:r w:rsidR="00F81C2C">
          <w:rPr>
            <w:noProof/>
            <w:webHidden/>
          </w:rPr>
          <w:instrText xml:space="preserve"> PAGEREF _Toc54132154 \h </w:instrText>
        </w:r>
        <w:r w:rsidR="00F81C2C">
          <w:rPr>
            <w:noProof/>
            <w:webHidden/>
          </w:rPr>
        </w:r>
        <w:r w:rsidR="00F81C2C">
          <w:rPr>
            <w:noProof/>
            <w:webHidden/>
          </w:rPr>
          <w:fldChar w:fldCharType="separate"/>
        </w:r>
        <w:r w:rsidR="00F81C2C">
          <w:rPr>
            <w:noProof/>
            <w:webHidden/>
          </w:rPr>
          <w:t>20</w:t>
        </w:r>
        <w:r w:rsidR="00F81C2C">
          <w:rPr>
            <w:noProof/>
            <w:webHidden/>
          </w:rPr>
          <w:fldChar w:fldCharType="end"/>
        </w:r>
      </w:hyperlink>
    </w:p>
    <w:p w14:paraId="64D2B300" w14:textId="6B7D81C0" w:rsidR="00F81C2C" w:rsidRDefault="00BE5B7A">
      <w:pPr>
        <w:pStyle w:val="TOC3"/>
        <w:tabs>
          <w:tab w:val="right" w:leader="dot" w:pos="9350"/>
        </w:tabs>
        <w:rPr>
          <w:rFonts w:asciiTheme="minorHAnsi" w:eastAsiaTheme="minorEastAsia" w:hAnsiTheme="minorHAnsi" w:cstheme="minorBidi"/>
          <w:noProof/>
          <w:sz w:val="22"/>
          <w:szCs w:val="22"/>
        </w:rPr>
      </w:pPr>
      <w:hyperlink w:anchor="_Toc54132155" w:history="1">
        <w:r w:rsidR="00F81C2C" w:rsidRPr="00001166">
          <w:rPr>
            <w:rStyle w:val="Hyperlink"/>
            <w:noProof/>
          </w:rPr>
          <w:t>41.16 - Hantavirus</w:t>
        </w:r>
        <w:r w:rsidR="00F81C2C">
          <w:rPr>
            <w:noProof/>
            <w:webHidden/>
          </w:rPr>
          <w:tab/>
        </w:r>
        <w:r w:rsidR="00F81C2C">
          <w:rPr>
            <w:noProof/>
            <w:webHidden/>
          </w:rPr>
          <w:fldChar w:fldCharType="begin"/>
        </w:r>
        <w:r w:rsidR="00F81C2C">
          <w:rPr>
            <w:noProof/>
            <w:webHidden/>
          </w:rPr>
          <w:instrText xml:space="preserve"> PAGEREF _Toc54132155 \h </w:instrText>
        </w:r>
        <w:r w:rsidR="00F81C2C">
          <w:rPr>
            <w:noProof/>
            <w:webHidden/>
          </w:rPr>
        </w:r>
        <w:r w:rsidR="00F81C2C">
          <w:rPr>
            <w:noProof/>
            <w:webHidden/>
          </w:rPr>
          <w:fldChar w:fldCharType="separate"/>
        </w:r>
        <w:r w:rsidR="00F81C2C">
          <w:rPr>
            <w:noProof/>
            <w:webHidden/>
          </w:rPr>
          <w:t>24</w:t>
        </w:r>
        <w:r w:rsidR="00F81C2C">
          <w:rPr>
            <w:noProof/>
            <w:webHidden/>
          </w:rPr>
          <w:fldChar w:fldCharType="end"/>
        </w:r>
      </w:hyperlink>
    </w:p>
    <w:p w14:paraId="0229F141" w14:textId="45D9D4FA" w:rsidR="00F81C2C" w:rsidRDefault="00BE5B7A">
      <w:pPr>
        <w:pStyle w:val="TOC2"/>
        <w:rPr>
          <w:rFonts w:asciiTheme="minorHAnsi" w:eastAsiaTheme="minorEastAsia" w:hAnsiTheme="minorHAnsi" w:cstheme="minorBidi"/>
          <w:sz w:val="22"/>
          <w:szCs w:val="22"/>
        </w:rPr>
      </w:pPr>
      <w:hyperlink w:anchor="_Toc54132156" w:history="1">
        <w:r w:rsidR="00F81C2C" w:rsidRPr="00001166">
          <w:rPr>
            <w:rStyle w:val="Hyperlink"/>
          </w:rPr>
          <w:t>41.2 - Security of Property and Operations</w:t>
        </w:r>
        <w:r w:rsidR="00F81C2C">
          <w:rPr>
            <w:webHidden/>
          </w:rPr>
          <w:tab/>
        </w:r>
        <w:r w:rsidR="00F81C2C">
          <w:rPr>
            <w:webHidden/>
          </w:rPr>
          <w:fldChar w:fldCharType="begin"/>
        </w:r>
        <w:r w:rsidR="00F81C2C">
          <w:rPr>
            <w:webHidden/>
          </w:rPr>
          <w:instrText xml:space="preserve"> PAGEREF _Toc54132156 \h </w:instrText>
        </w:r>
        <w:r w:rsidR="00F81C2C">
          <w:rPr>
            <w:webHidden/>
          </w:rPr>
        </w:r>
        <w:r w:rsidR="00F81C2C">
          <w:rPr>
            <w:webHidden/>
          </w:rPr>
          <w:fldChar w:fldCharType="separate"/>
        </w:r>
        <w:r w:rsidR="00F81C2C">
          <w:rPr>
            <w:webHidden/>
          </w:rPr>
          <w:t>24</w:t>
        </w:r>
        <w:r w:rsidR="00F81C2C">
          <w:rPr>
            <w:webHidden/>
          </w:rPr>
          <w:fldChar w:fldCharType="end"/>
        </w:r>
      </w:hyperlink>
    </w:p>
    <w:p w14:paraId="1E18ED75" w14:textId="47FC2E9A" w:rsidR="00F81C2C" w:rsidRDefault="00BE5B7A">
      <w:pPr>
        <w:pStyle w:val="TOC3"/>
        <w:tabs>
          <w:tab w:val="right" w:leader="dot" w:pos="9350"/>
        </w:tabs>
        <w:rPr>
          <w:rFonts w:asciiTheme="minorHAnsi" w:eastAsiaTheme="minorEastAsia" w:hAnsiTheme="minorHAnsi" w:cstheme="minorBidi"/>
          <w:noProof/>
          <w:sz w:val="22"/>
          <w:szCs w:val="22"/>
        </w:rPr>
      </w:pPr>
      <w:hyperlink w:anchor="_Toc54132157" w:history="1">
        <w:r w:rsidR="00F81C2C" w:rsidRPr="00001166">
          <w:rPr>
            <w:rStyle w:val="Hyperlink"/>
            <w:noProof/>
          </w:rPr>
          <w:t>41.21 - Planning</w:t>
        </w:r>
        <w:r w:rsidR="00F81C2C">
          <w:rPr>
            <w:noProof/>
            <w:webHidden/>
          </w:rPr>
          <w:tab/>
        </w:r>
        <w:r w:rsidR="00F81C2C">
          <w:rPr>
            <w:noProof/>
            <w:webHidden/>
          </w:rPr>
          <w:fldChar w:fldCharType="begin"/>
        </w:r>
        <w:r w:rsidR="00F81C2C">
          <w:rPr>
            <w:noProof/>
            <w:webHidden/>
          </w:rPr>
          <w:instrText xml:space="preserve"> PAGEREF _Toc54132157 \h </w:instrText>
        </w:r>
        <w:r w:rsidR="00F81C2C">
          <w:rPr>
            <w:noProof/>
            <w:webHidden/>
          </w:rPr>
        </w:r>
        <w:r w:rsidR="00F81C2C">
          <w:rPr>
            <w:noProof/>
            <w:webHidden/>
          </w:rPr>
          <w:fldChar w:fldCharType="separate"/>
        </w:r>
        <w:r w:rsidR="00F81C2C">
          <w:rPr>
            <w:noProof/>
            <w:webHidden/>
          </w:rPr>
          <w:t>24</w:t>
        </w:r>
        <w:r w:rsidR="00F81C2C">
          <w:rPr>
            <w:noProof/>
            <w:webHidden/>
          </w:rPr>
          <w:fldChar w:fldCharType="end"/>
        </w:r>
      </w:hyperlink>
    </w:p>
    <w:p w14:paraId="3D5A66BE" w14:textId="03690CF0" w:rsidR="00F81C2C" w:rsidRDefault="00BE5B7A">
      <w:pPr>
        <w:pStyle w:val="TOC3"/>
        <w:tabs>
          <w:tab w:val="right" w:leader="dot" w:pos="9350"/>
        </w:tabs>
        <w:rPr>
          <w:rFonts w:asciiTheme="minorHAnsi" w:eastAsiaTheme="minorEastAsia" w:hAnsiTheme="minorHAnsi" w:cstheme="minorBidi"/>
          <w:noProof/>
          <w:sz w:val="22"/>
          <w:szCs w:val="22"/>
        </w:rPr>
      </w:pPr>
      <w:hyperlink w:anchor="_Toc54132158" w:history="1">
        <w:r w:rsidR="00F81C2C" w:rsidRPr="00001166">
          <w:rPr>
            <w:rStyle w:val="Hyperlink"/>
            <w:noProof/>
            <w:lang w:val="en"/>
          </w:rPr>
          <w:t>41.22 – Building Access Security</w:t>
        </w:r>
        <w:r w:rsidR="00F81C2C">
          <w:rPr>
            <w:noProof/>
            <w:webHidden/>
          </w:rPr>
          <w:tab/>
        </w:r>
        <w:r w:rsidR="00F81C2C">
          <w:rPr>
            <w:noProof/>
            <w:webHidden/>
          </w:rPr>
          <w:fldChar w:fldCharType="begin"/>
        </w:r>
        <w:r w:rsidR="00F81C2C">
          <w:rPr>
            <w:noProof/>
            <w:webHidden/>
          </w:rPr>
          <w:instrText xml:space="preserve"> PAGEREF _Toc54132158 \h </w:instrText>
        </w:r>
        <w:r w:rsidR="00F81C2C">
          <w:rPr>
            <w:noProof/>
            <w:webHidden/>
          </w:rPr>
        </w:r>
        <w:r w:rsidR="00F81C2C">
          <w:rPr>
            <w:noProof/>
            <w:webHidden/>
          </w:rPr>
          <w:fldChar w:fldCharType="separate"/>
        </w:r>
        <w:r w:rsidR="00F81C2C">
          <w:rPr>
            <w:noProof/>
            <w:webHidden/>
          </w:rPr>
          <w:t>25</w:t>
        </w:r>
        <w:r w:rsidR="00F81C2C">
          <w:rPr>
            <w:noProof/>
            <w:webHidden/>
          </w:rPr>
          <w:fldChar w:fldCharType="end"/>
        </w:r>
      </w:hyperlink>
    </w:p>
    <w:p w14:paraId="50244B35" w14:textId="5BD70939" w:rsidR="00F81C2C" w:rsidRDefault="00BE5B7A">
      <w:pPr>
        <w:pStyle w:val="TOC2"/>
        <w:rPr>
          <w:rFonts w:asciiTheme="minorHAnsi" w:eastAsiaTheme="minorEastAsia" w:hAnsiTheme="minorHAnsi" w:cstheme="minorBidi"/>
          <w:sz w:val="22"/>
          <w:szCs w:val="22"/>
        </w:rPr>
      </w:pPr>
      <w:hyperlink w:anchor="_Toc54132159" w:history="1">
        <w:r w:rsidR="00F81C2C" w:rsidRPr="00001166">
          <w:rPr>
            <w:rStyle w:val="Hyperlink"/>
          </w:rPr>
          <w:t>41.3 - Accessibility</w:t>
        </w:r>
        <w:r w:rsidR="00F81C2C">
          <w:rPr>
            <w:webHidden/>
          </w:rPr>
          <w:tab/>
        </w:r>
        <w:r w:rsidR="00F81C2C">
          <w:rPr>
            <w:webHidden/>
          </w:rPr>
          <w:fldChar w:fldCharType="begin"/>
        </w:r>
        <w:r w:rsidR="00F81C2C">
          <w:rPr>
            <w:webHidden/>
          </w:rPr>
          <w:instrText xml:space="preserve"> PAGEREF _Toc54132159 \h </w:instrText>
        </w:r>
        <w:r w:rsidR="00F81C2C">
          <w:rPr>
            <w:webHidden/>
          </w:rPr>
        </w:r>
        <w:r w:rsidR="00F81C2C">
          <w:rPr>
            <w:webHidden/>
          </w:rPr>
          <w:fldChar w:fldCharType="separate"/>
        </w:r>
        <w:r w:rsidR="00F81C2C">
          <w:rPr>
            <w:webHidden/>
          </w:rPr>
          <w:t>25</w:t>
        </w:r>
        <w:r w:rsidR="00F81C2C">
          <w:rPr>
            <w:webHidden/>
          </w:rPr>
          <w:fldChar w:fldCharType="end"/>
        </w:r>
      </w:hyperlink>
    </w:p>
    <w:p w14:paraId="1B661556" w14:textId="365D2B66" w:rsidR="00F81C2C" w:rsidRDefault="00BE5B7A">
      <w:pPr>
        <w:pStyle w:val="TOC1"/>
        <w:tabs>
          <w:tab w:val="right" w:leader="dot" w:pos="9350"/>
        </w:tabs>
        <w:rPr>
          <w:rFonts w:asciiTheme="minorHAnsi" w:eastAsiaTheme="minorEastAsia" w:hAnsiTheme="minorHAnsi" w:cstheme="minorBidi"/>
          <w:b w:val="0"/>
          <w:color w:val="auto"/>
          <w:sz w:val="22"/>
          <w:szCs w:val="22"/>
        </w:rPr>
      </w:pPr>
      <w:hyperlink w:anchor="_Toc54132160" w:history="1">
        <w:r w:rsidR="00F81C2C" w:rsidRPr="00001166">
          <w:rPr>
            <w:rStyle w:val="Hyperlink"/>
          </w:rPr>
          <w:t>42 - MAINTENANCE AND REPAIR</w:t>
        </w:r>
        <w:r w:rsidR="00F81C2C">
          <w:rPr>
            <w:webHidden/>
          </w:rPr>
          <w:tab/>
        </w:r>
        <w:r w:rsidR="00F81C2C">
          <w:rPr>
            <w:webHidden/>
          </w:rPr>
          <w:fldChar w:fldCharType="begin"/>
        </w:r>
        <w:r w:rsidR="00F81C2C">
          <w:rPr>
            <w:webHidden/>
          </w:rPr>
          <w:instrText xml:space="preserve"> PAGEREF _Toc54132160 \h </w:instrText>
        </w:r>
        <w:r w:rsidR="00F81C2C">
          <w:rPr>
            <w:webHidden/>
          </w:rPr>
        </w:r>
        <w:r w:rsidR="00F81C2C">
          <w:rPr>
            <w:webHidden/>
          </w:rPr>
          <w:fldChar w:fldCharType="separate"/>
        </w:r>
        <w:r w:rsidR="00F81C2C">
          <w:rPr>
            <w:webHidden/>
          </w:rPr>
          <w:t>26</w:t>
        </w:r>
        <w:r w:rsidR="00F81C2C">
          <w:rPr>
            <w:webHidden/>
          </w:rPr>
          <w:fldChar w:fldCharType="end"/>
        </w:r>
      </w:hyperlink>
    </w:p>
    <w:p w14:paraId="364D38FE" w14:textId="745FEE82" w:rsidR="00F81C2C" w:rsidRDefault="00BE5B7A">
      <w:pPr>
        <w:pStyle w:val="TOC2"/>
        <w:rPr>
          <w:rFonts w:asciiTheme="minorHAnsi" w:eastAsiaTheme="minorEastAsia" w:hAnsiTheme="minorHAnsi" w:cstheme="minorBidi"/>
          <w:sz w:val="22"/>
          <w:szCs w:val="22"/>
        </w:rPr>
      </w:pPr>
      <w:hyperlink w:anchor="_Toc54132161" w:history="1">
        <w:r w:rsidR="00F81C2C" w:rsidRPr="00001166">
          <w:rPr>
            <w:rStyle w:val="Hyperlink"/>
          </w:rPr>
          <w:t xml:space="preserve">42.1 - </w:t>
        </w:r>
        <w:r w:rsidR="00F81C2C" w:rsidRPr="00001166">
          <w:rPr>
            <w:rStyle w:val="Hyperlink"/>
            <w:rFonts w:eastAsiaTheme="minorHAnsi"/>
          </w:rPr>
          <w:t>Facility Maintenance Programmed Approach</w:t>
        </w:r>
        <w:r w:rsidR="00F81C2C">
          <w:rPr>
            <w:webHidden/>
          </w:rPr>
          <w:tab/>
        </w:r>
        <w:r w:rsidR="00F81C2C">
          <w:rPr>
            <w:webHidden/>
          </w:rPr>
          <w:fldChar w:fldCharType="begin"/>
        </w:r>
        <w:r w:rsidR="00F81C2C">
          <w:rPr>
            <w:webHidden/>
          </w:rPr>
          <w:instrText xml:space="preserve"> PAGEREF _Toc54132161 \h </w:instrText>
        </w:r>
        <w:r w:rsidR="00F81C2C">
          <w:rPr>
            <w:webHidden/>
          </w:rPr>
        </w:r>
        <w:r w:rsidR="00F81C2C">
          <w:rPr>
            <w:webHidden/>
          </w:rPr>
          <w:fldChar w:fldCharType="separate"/>
        </w:r>
        <w:r w:rsidR="00F81C2C">
          <w:rPr>
            <w:webHidden/>
          </w:rPr>
          <w:t>26</w:t>
        </w:r>
        <w:r w:rsidR="00F81C2C">
          <w:rPr>
            <w:webHidden/>
          </w:rPr>
          <w:fldChar w:fldCharType="end"/>
        </w:r>
      </w:hyperlink>
    </w:p>
    <w:p w14:paraId="4B903D51" w14:textId="6F65C54E" w:rsidR="00F81C2C" w:rsidRDefault="00BE5B7A">
      <w:pPr>
        <w:pStyle w:val="TOC2"/>
        <w:rPr>
          <w:rFonts w:asciiTheme="minorHAnsi" w:eastAsiaTheme="minorEastAsia" w:hAnsiTheme="minorHAnsi" w:cstheme="minorBidi"/>
          <w:sz w:val="22"/>
          <w:szCs w:val="22"/>
        </w:rPr>
      </w:pPr>
      <w:hyperlink w:anchor="_Toc54132162" w:history="1">
        <w:r w:rsidR="00F81C2C" w:rsidRPr="00001166">
          <w:rPr>
            <w:rStyle w:val="Hyperlink"/>
          </w:rPr>
          <w:t>42.2 - Maintenance Levels</w:t>
        </w:r>
        <w:r w:rsidR="00F81C2C">
          <w:rPr>
            <w:webHidden/>
          </w:rPr>
          <w:tab/>
        </w:r>
        <w:r w:rsidR="00F81C2C">
          <w:rPr>
            <w:webHidden/>
          </w:rPr>
          <w:fldChar w:fldCharType="begin"/>
        </w:r>
        <w:r w:rsidR="00F81C2C">
          <w:rPr>
            <w:webHidden/>
          </w:rPr>
          <w:instrText xml:space="preserve"> PAGEREF _Toc54132162 \h </w:instrText>
        </w:r>
        <w:r w:rsidR="00F81C2C">
          <w:rPr>
            <w:webHidden/>
          </w:rPr>
        </w:r>
        <w:r w:rsidR="00F81C2C">
          <w:rPr>
            <w:webHidden/>
          </w:rPr>
          <w:fldChar w:fldCharType="separate"/>
        </w:r>
        <w:r w:rsidR="00F81C2C">
          <w:rPr>
            <w:webHidden/>
          </w:rPr>
          <w:t>26</w:t>
        </w:r>
        <w:r w:rsidR="00F81C2C">
          <w:rPr>
            <w:webHidden/>
          </w:rPr>
          <w:fldChar w:fldCharType="end"/>
        </w:r>
      </w:hyperlink>
    </w:p>
    <w:p w14:paraId="778D2C7B" w14:textId="510499EE" w:rsidR="00F81C2C" w:rsidRDefault="00BE5B7A">
      <w:pPr>
        <w:pStyle w:val="TOC2"/>
        <w:rPr>
          <w:rFonts w:asciiTheme="minorHAnsi" w:eastAsiaTheme="minorEastAsia" w:hAnsiTheme="minorHAnsi" w:cstheme="minorBidi"/>
          <w:sz w:val="22"/>
          <w:szCs w:val="22"/>
        </w:rPr>
      </w:pPr>
      <w:hyperlink w:anchor="_Toc54132163" w:history="1">
        <w:r w:rsidR="00F81C2C" w:rsidRPr="00001166">
          <w:rPr>
            <w:rStyle w:val="Hyperlink"/>
          </w:rPr>
          <w:t>42.3 - Qualifications</w:t>
        </w:r>
        <w:r w:rsidR="00F81C2C">
          <w:rPr>
            <w:webHidden/>
          </w:rPr>
          <w:tab/>
        </w:r>
        <w:r w:rsidR="00F81C2C">
          <w:rPr>
            <w:webHidden/>
          </w:rPr>
          <w:fldChar w:fldCharType="begin"/>
        </w:r>
        <w:r w:rsidR="00F81C2C">
          <w:rPr>
            <w:webHidden/>
          </w:rPr>
          <w:instrText xml:space="preserve"> PAGEREF _Toc54132163 \h </w:instrText>
        </w:r>
        <w:r w:rsidR="00F81C2C">
          <w:rPr>
            <w:webHidden/>
          </w:rPr>
        </w:r>
        <w:r w:rsidR="00F81C2C">
          <w:rPr>
            <w:webHidden/>
          </w:rPr>
          <w:fldChar w:fldCharType="separate"/>
        </w:r>
        <w:r w:rsidR="00F81C2C">
          <w:rPr>
            <w:webHidden/>
          </w:rPr>
          <w:t>30</w:t>
        </w:r>
        <w:r w:rsidR="00F81C2C">
          <w:rPr>
            <w:webHidden/>
          </w:rPr>
          <w:fldChar w:fldCharType="end"/>
        </w:r>
      </w:hyperlink>
    </w:p>
    <w:p w14:paraId="7DF065A3" w14:textId="6F96FF02" w:rsidR="00F81C2C" w:rsidRDefault="00BE5B7A">
      <w:pPr>
        <w:pStyle w:val="TOC2"/>
        <w:rPr>
          <w:rFonts w:asciiTheme="minorHAnsi" w:eastAsiaTheme="minorEastAsia" w:hAnsiTheme="minorHAnsi" w:cstheme="minorBidi"/>
          <w:sz w:val="22"/>
          <w:szCs w:val="22"/>
        </w:rPr>
      </w:pPr>
      <w:hyperlink w:anchor="_Toc54132164" w:history="1">
        <w:r w:rsidR="00F81C2C" w:rsidRPr="00001166">
          <w:rPr>
            <w:rStyle w:val="Hyperlink"/>
          </w:rPr>
          <w:t>42.4 - Historic Buildings and Facilities</w:t>
        </w:r>
        <w:r w:rsidR="00F81C2C">
          <w:rPr>
            <w:webHidden/>
          </w:rPr>
          <w:tab/>
        </w:r>
        <w:r w:rsidR="00F81C2C">
          <w:rPr>
            <w:webHidden/>
          </w:rPr>
          <w:fldChar w:fldCharType="begin"/>
        </w:r>
        <w:r w:rsidR="00F81C2C">
          <w:rPr>
            <w:webHidden/>
          </w:rPr>
          <w:instrText xml:space="preserve"> PAGEREF _Toc54132164 \h </w:instrText>
        </w:r>
        <w:r w:rsidR="00F81C2C">
          <w:rPr>
            <w:webHidden/>
          </w:rPr>
        </w:r>
        <w:r w:rsidR="00F81C2C">
          <w:rPr>
            <w:webHidden/>
          </w:rPr>
          <w:fldChar w:fldCharType="separate"/>
        </w:r>
        <w:r w:rsidR="00F81C2C">
          <w:rPr>
            <w:webHidden/>
          </w:rPr>
          <w:t>31</w:t>
        </w:r>
        <w:r w:rsidR="00F81C2C">
          <w:rPr>
            <w:webHidden/>
          </w:rPr>
          <w:fldChar w:fldCharType="end"/>
        </w:r>
      </w:hyperlink>
    </w:p>
    <w:p w14:paraId="0A782145" w14:textId="3B711C15" w:rsidR="00F81C2C" w:rsidRDefault="00BE5B7A">
      <w:pPr>
        <w:pStyle w:val="TOC1"/>
        <w:tabs>
          <w:tab w:val="right" w:leader="dot" w:pos="9350"/>
        </w:tabs>
        <w:rPr>
          <w:rFonts w:asciiTheme="minorHAnsi" w:eastAsiaTheme="minorEastAsia" w:hAnsiTheme="minorHAnsi" w:cstheme="minorBidi"/>
          <w:b w:val="0"/>
          <w:color w:val="auto"/>
          <w:sz w:val="22"/>
          <w:szCs w:val="22"/>
        </w:rPr>
      </w:pPr>
      <w:hyperlink w:anchor="_Toc54132165" w:history="1">
        <w:r w:rsidR="00F81C2C" w:rsidRPr="00001166">
          <w:rPr>
            <w:rStyle w:val="Hyperlink"/>
          </w:rPr>
          <w:t>43 - FACILITY MANAGEMENT DOCUMENTS</w:t>
        </w:r>
        <w:r w:rsidR="00F81C2C">
          <w:rPr>
            <w:webHidden/>
          </w:rPr>
          <w:tab/>
        </w:r>
        <w:r w:rsidR="00F81C2C">
          <w:rPr>
            <w:webHidden/>
          </w:rPr>
          <w:fldChar w:fldCharType="begin"/>
        </w:r>
        <w:r w:rsidR="00F81C2C">
          <w:rPr>
            <w:webHidden/>
          </w:rPr>
          <w:instrText xml:space="preserve"> PAGEREF _Toc54132165 \h </w:instrText>
        </w:r>
        <w:r w:rsidR="00F81C2C">
          <w:rPr>
            <w:webHidden/>
          </w:rPr>
        </w:r>
        <w:r w:rsidR="00F81C2C">
          <w:rPr>
            <w:webHidden/>
          </w:rPr>
          <w:fldChar w:fldCharType="separate"/>
        </w:r>
        <w:r w:rsidR="00F81C2C">
          <w:rPr>
            <w:webHidden/>
          </w:rPr>
          <w:t>32</w:t>
        </w:r>
        <w:r w:rsidR="00F81C2C">
          <w:rPr>
            <w:webHidden/>
          </w:rPr>
          <w:fldChar w:fldCharType="end"/>
        </w:r>
      </w:hyperlink>
    </w:p>
    <w:p w14:paraId="3DA0FBB4" w14:textId="45E93934" w:rsidR="00F81C2C" w:rsidRDefault="00BE5B7A">
      <w:pPr>
        <w:pStyle w:val="TOC2"/>
        <w:rPr>
          <w:rFonts w:asciiTheme="minorHAnsi" w:eastAsiaTheme="minorEastAsia" w:hAnsiTheme="minorHAnsi" w:cstheme="minorBidi"/>
          <w:sz w:val="22"/>
          <w:szCs w:val="22"/>
        </w:rPr>
      </w:pPr>
      <w:hyperlink w:anchor="_Toc54132166" w:history="1">
        <w:r w:rsidR="00F81C2C" w:rsidRPr="00001166">
          <w:rPr>
            <w:rStyle w:val="Hyperlink"/>
          </w:rPr>
          <w:t>43.1 - Operations and Maintenance Plan</w:t>
        </w:r>
        <w:r w:rsidR="00F81C2C">
          <w:rPr>
            <w:webHidden/>
          </w:rPr>
          <w:tab/>
        </w:r>
        <w:r w:rsidR="00F81C2C">
          <w:rPr>
            <w:webHidden/>
          </w:rPr>
          <w:fldChar w:fldCharType="begin"/>
        </w:r>
        <w:r w:rsidR="00F81C2C">
          <w:rPr>
            <w:webHidden/>
          </w:rPr>
          <w:instrText xml:space="preserve"> PAGEREF _Toc54132166 \h </w:instrText>
        </w:r>
        <w:r w:rsidR="00F81C2C">
          <w:rPr>
            <w:webHidden/>
          </w:rPr>
        </w:r>
        <w:r w:rsidR="00F81C2C">
          <w:rPr>
            <w:webHidden/>
          </w:rPr>
          <w:fldChar w:fldCharType="separate"/>
        </w:r>
        <w:r w:rsidR="00F81C2C">
          <w:rPr>
            <w:webHidden/>
          </w:rPr>
          <w:t>32</w:t>
        </w:r>
        <w:r w:rsidR="00F81C2C">
          <w:rPr>
            <w:webHidden/>
          </w:rPr>
          <w:fldChar w:fldCharType="end"/>
        </w:r>
      </w:hyperlink>
    </w:p>
    <w:p w14:paraId="63E50599" w14:textId="04543325" w:rsidR="00F81C2C" w:rsidRDefault="00BE5B7A">
      <w:pPr>
        <w:pStyle w:val="TOC2"/>
        <w:rPr>
          <w:rFonts w:asciiTheme="minorHAnsi" w:eastAsiaTheme="minorEastAsia" w:hAnsiTheme="minorHAnsi" w:cstheme="minorBidi"/>
          <w:sz w:val="22"/>
          <w:szCs w:val="22"/>
        </w:rPr>
      </w:pPr>
      <w:hyperlink w:anchor="_Toc54132167" w:history="1">
        <w:r w:rsidR="00F81C2C" w:rsidRPr="00001166">
          <w:rPr>
            <w:rStyle w:val="Hyperlink"/>
          </w:rPr>
          <w:t>43.2 - Emergency and Security Plans</w:t>
        </w:r>
        <w:r w:rsidR="00F81C2C">
          <w:rPr>
            <w:webHidden/>
          </w:rPr>
          <w:tab/>
        </w:r>
        <w:r w:rsidR="00F81C2C">
          <w:rPr>
            <w:webHidden/>
          </w:rPr>
          <w:fldChar w:fldCharType="begin"/>
        </w:r>
        <w:r w:rsidR="00F81C2C">
          <w:rPr>
            <w:webHidden/>
          </w:rPr>
          <w:instrText xml:space="preserve"> PAGEREF _Toc54132167 \h </w:instrText>
        </w:r>
        <w:r w:rsidR="00F81C2C">
          <w:rPr>
            <w:webHidden/>
          </w:rPr>
        </w:r>
        <w:r w:rsidR="00F81C2C">
          <w:rPr>
            <w:webHidden/>
          </w:rPr>
          <w:fldChar w:fldCharType="separate"/>
        </w:r>
        <w:r w:rsidR="00F81C2C">
          <w:rPr>
            <w:webHidden/>
          </w:rPr>
          <w:t>33</w:t>
        </w:r>
        <w:r w:rsidR="00F81C2C">
          <w:rPr>
            <w:webHidden/>
          </w:rPr>
          <w:fldChar w:fldCharType="end"/>
        </w:r>
      </w:hyperlink>
    </w:p>
    <w:p w14:paraId="6414BD49" w14:textId="30FB710C" w:rsidR="00F81C2C" w:rsidRDefault="00BE5B7A">
      <w:pPr>
        <w:pStyle w:val="TOC2"/>
        <w:rPr>
          <w:rFonts w:asciiTheme="minorHAnsi" w:eastAsiaTheme="minorEastAsia" w:hAnsiTheme="minorHAnsi" w:cstheme="minorBidi"/>
          <w:sz w:val="22"/>
          <w:szCs w:val="22"/>
        </w:rPr>
      </w:pPr>
      <w:hyperlink w:anchor="_Toc54132168" w:history="1">
        <w:r w:rsidR="00F81C2C" w:rsidRPr="00001166">
          <w:rPr>
            <w:rStyle w:val="Hyperlink"/>
          </w:rPr>
          <w:t>43.3 - Facility Accessibility Transition Plans</w:t>
        </w:r>
        <w:r w:rsidR="00F81C2C">
          <w:rPr>
            <w:webHidden/>
          </w:rPr>
          <w:tab/>
        </w:r>
        <w:r w:rsidR="00F81C2C">
          <w:rPr>
            <w:webHidden/>
          </w:rPr>
          <w:fldChar w:fldCharType="begin"/>
        </w:r>
        <w:r w:rsidR="00F81C2C">
          <w:rPr>
            <w:webHidden/>
          </w:rPr>
          <w:instrText xml:space="preserve"> PAGEREF _Toc54132168 \h </w:instrText>
        </w:r>
        <w:r w:rsidR="00F81C2C">
          <w:rPr>
            <w:webHidden/>
          </w:rPr>
        </w:r>
        <w:r w:rsidR="00F81C2C">
          <w:rPr>
            <w:webHidden/>
          </w:rPr>
          <w:fldChar w:fldCharType="separate"/>
        </w:r>
        <w:r w:rsidR="00F81C2C">
          <w:rPr>
            <w:webHidden/>
          </w:rPr>
          <w:t>34</w:t>
        </w:r>
        <w:r w:rsidR="00F81C2C">
          <w:rPr>
            <w:webHidden/>
          </w:rPr>
          <w:fldChar w:fldCharType="end"/>
        </w:r>
      </w:hyperlink>
    </w:p>
    <w:p w14:paraId="0AAE7948" w14:textId="13DC3B54" w:rsidR="00F81C2C" w:rsidRDefault="00BE5B7A">
      <w:pPr>
        <w:pStyle w:val="TOC1"/>
        <w:tabs>
          <w:tab w:val="right" w:leader="dot" w:pos="9350"/>
        </w:tabs>
        <w:rPr>
          <w:rFonts w:asciiTheme="minorHAnsi" w:eastAsiaTheme="minorEastAsia" w:hAnsiTheme="minorHAnsi" w:cstheme="minorBidi"/>
          <w:b w:val="0"/>
          <w:color w:val="auto"/>
          <w:sz w:val="22"/>
          <w:szCs w:val="22"/>
        </w:rPr>
      </w:pPr>
      <w:hyperlink w:anchor="_Toc54132169" w:history="1">
        <w:r w:rsidR="00F81C2C" w:rsidRPr="00001166">
          <w:rPr>
            <w:rStyle w:val="Hyperlink"/>
          </w:rPr>
          <w:t>44 - INSPECTIONS</w:t>
        </w:r>
        <w:r w:rsidR="00F81C2C">
          <w:rPr>
            <w:webHidden/>
          </w:rPr>
          <w:tab/>
        </w:r>
        <w:r w:rsidR="00F81C2C">
          <w:rPr>
            <w:webHidden/>
          </w:rPr>
          <w:fldChar w:fldCharType="begin"/>
        </w:r>
        <w:r w:rsidR="00F81C2C">
          <w:rPr>
            <w:webHidden/>
          </w:rPr>
          <w:instrText xml:space="preserve"> PAGEREF _Toc54132169 \h </w:instrText>
        </w:r>
        <w:r w:rsidR="00F81C2C">
          <w:rPr>
            <w:webHidden/>
          </w:rPr>
        </w:r>
        <w:r w:rsidR="00F81C2C">
          <w:rPr>
            <w:webHidden/>
          </w:rPr>
          <w:fldChar w:fldCharType="separate"/>
        </w:r>
        <w:r w:rsidR="00F81C2C">
          <w:rPr>
            <w:webHidden/>
          </w:rPr>
          <w:t>35</w:t>
        </w:r>
        <w:r w:rsidR="00F81C2C">
          <w:rPr>
            <w:webHidden/>
          </w:rPr>
          <w:fldChar w:fldCharType="end"/>
        </w:r>
      </w:hyperlink>
    </w:p>
    <w:p w14:paraId="626F77E0" w14:textId="44908411" w:rsidR="00F81C2C" w:rsidRDefault="00BE5B7A">
      <w:pPr>
        <w:pStyle w:val="TOC2"/>
        <w:rPr>
          <w:rFonts w:asciiTheme="minorHAnsi" w:eastAsiaTheme="minorEastAsia" w:hAnsiTheme="minorHAnsi" w:cstheme="minorBidi"/>
          <w:sz w:val="22"/>
          <w:szCs w:val="22"/>
        </w:rPr>
      </w:pPr>
      <w:hyperlink w:anchor="_Toc54132170" w:history="1">
        <w:r w:rsidR="00F81C2C" w:rsidRPr="00001166">
          <w:rPr>
            <w:rStyle w:val="Hyperlink"/>
          </w:rPr>
          <w:t>44.1 - Inspection Frequency</w:t>
        </w:r>
        <w:r w:rsidR="00F81C2C">
          <w:rPr>
            <w:webHidden/>
          </w:rPr>
          <w:tab/>
        </w:r>
        <w:r w:rsidR="00F81C2C">
          <w:rPr>
            <w:webHidden/>
          </w:rPr>
          <w:fldChar w:fldCharType="begin"/>
        </w:r>
        <w:r w:rsidR="00F81C2C">
          <w:rPr>
            <w:webHidden/>
          </w:rPr>
          <w:instrText xml:space="preserve"> PAGEREF _Toc54132170 \h </w:instrText>
        </w:r>
        <w:r w:rsidR="00F81C2C">
          <w:rPr>
            <w:webHidden/>
          </w:rPr>
        </w:r>
        <w:r w:rsidR="00F81C2C">
          <w:rPr>
            <w:webHidden/>
          </w:rPr>
          <w:fldChar w:fldCharType="separate"/>
        </w:r>
        <w:r w:rsidR="00F81C2C">
          <w:rPr>
            <w:webHidden/>
          </w:rPr>
          <w:t>35</w:t>
        </w:r>
        <w:r w:rsidR="00F81C2C">
          <w:rPr>
            <w:webHidden/>
          </w:rPr>
          <w:fldChar w:fldCharType="end"/>
        </w:r>
      </w:hyperlink>
    </w:p>
    <w:p w14:paraId="6956B978" w14:textId="3CCEBCEC" w:rsidR="00F81C2C" w:rsidRDefault="00BE5B7A">
      <w:pPr>
        <w:pStyle w:val="TOC3"/>
        <w:tabs>
          <w:tab w:val="right" w:leader="dot" w:pos="9350"/>
        </w:tabs>
        <w:rPr>
          <w:rFonts w:asciiTheme="minorHAnsi" w:eastAsiaTheme="minorEastAsia" w:hAnsiTheme="minorHAnsi" w:cstheme="minorBidi"/>
          <w:noProof/>
          <w:sz w:val="22"/>
          <w:szCs w:val="22"/>
        </w:rPr>
      </w:pPr>
      <w:hyperlink w:anchor="_Toc54132171" w:history="1">
        <w:r w:rsidR="00F81C2C" w:rsidRPr="00001166">
          <w:rPr>
            <w:rStyle w:val="Hyperlink"/>
            <w:noProof/>
          </w:rPr>
          <w:t>44.11 - Inspection Forms</w:t>
        </w:r>
        <w:r w:rsidR="00F81C2C">
          <w:rPr>
            <w:noProof/>
            <w:webHidden/>
          </w:rPr>
          <w:tab/>
        </w:r>
        <w:r w:rsidR="00F81C2C">
          <w:rPr>
            <w:noProof/>
            <w:webHidden/>
          </w:rPr>
          <w:fldChar w:fldCharType="begin"/>
        </w:r>
        <w:r w:rsidR="00F81C2C">
          <w:rPr>
            <w:noProof/>
            <w:webHidden/>
          </w:rPr>
          <w:instrText xml:space="preserve"> PAGEREF _Toc54132171 \h </w:instrText>
        </w:r>
        <w:r w:rsidR="00F81C2C">
          <w:rPr>
            <w:noProof/>
            <w:webHidden/>
          </w:rPr>
        </w:r>
        <w:r w:rsidR="00F81C2C">
          <w:rPr>
            <w:noProof/>
            <w:webHidden/>
          </w:rPr>
          <w:fldChar w:fldCharType="separate"/>
        </w:r>
        <w:r w:rsidR="00F81C2C">
          <w:rPr>
            <w:noProof/>
            <w:webHidden/>
          </w:rPr>
          <w:t>37</w:t>
        </w:r>
        <w:r w:rsidR="00F81C2C">
          <w:rPr>
            <w:noProof/>
            <w:webHidden/>
          </w:rPr>
          <w:fldChar w:fldCharType="end"/>
        </w:r>
      </w:hyperlink>
    </w:p>
    <w:p w14:paraId="3F161C6A" w14:textId="4C36EEEA" w:rsidR="00F81C2C" w:rsidRDefault="00BE5B7A">
      <w:pPr>
        <w:pStyle w:val="TOC3"/>
        <w:tabs>
          <w:tab w:val="right" w:leader="dot" w:pos="9350"/>
        </w:tabs>
        <w:rPr>
          <w:rFonts w:asciiTheme="minorHAnsi" w:eastAsiaTheme="minorEastAsia" w:hAnsiTheme="minorHAnsi" w:cstheme="minorBidi"/>
          <w:noProof/>
          <w:sz w:val="22"/>
          <w:szCs w:val="22"/>
        </w:rPr>
      </w:pPr>
      <w:hyperlink w:anchor="_Toc54132172" w:history="1">
        <w:r w:rsidR="00F81C2C" w:rsidRPr="00001166">
          <w:rPr>
            <w:rStyle w:val="Hyperlink"/>
            <w:noProof/>
          </w:rPr>
          <w:t>44.12 - Inventory of Findings</w:t>
        </w:r>
        <w:r w:rsidR="00F81C2C">
          <w:rPr>
            <w:noProof/>
            <w:webHidden/>
          </w:rPr>
          <w:tab/>
        </w:r>
        <w:r w:rsidR="00F81C2C">
          <w:rPr>
            <w:noProof/>
            <w:webHidden/>
          </w:rPr>
          <w:fldChar w:fldCharType="begin"/>
        </w:r>
        <w:r w:rsidR="00F81C2C">
          <w:rPr>
            <w:noProof/>
            <w:webHidden/>
          </w:rPr>
          <w:instrText xml:space="preserve"> PAGEREF _Toc54132172 \h </w:instrText>
        </w:r>
        <w:r w:rsidR="00F81C2C">
          <w:rPr>
            <w:noProof/>
            <w:webHidden/>
          </w:rPr>
        </w:r>
        <w:r w:rsidR="00F81C2C">
          <w:rPr>
            <w:noProof/>
            <w:webHidden/>
          </w:rPr>
          <w:fldChar w:fldCharType="separate"/>
        </w:r>
        <w:r w:rsidR="00F81C2C">
          <w:rPr>
            <w:noProof/>
            <w:webHidden/>
          </w:rPr>
          <w:t>37</w:t>
        </w:r>
        <w:r w:rsidR="00F81C2C">
          <w:rPr>
            <w:noProof/>
            <w:webHidden/>
          </w:rPr>
          <w:fldChar w:fldCharType="end"/>
        </w:r>
      </w:hyperlink>
    </w:p>
    <w:p w14:paraId="4E4CF6F5" w14:textId="5D4F7945" w:rsidR="00F81C2C" w:rsidRDefault="00BE5B7A">
      <w:pPr>
        <w:pStyle w:val="TOC2"/>
        <w:rPr>
          <w:rFonts w:asciiTheme="minorHAnsi" w:eastAsiaTheme="minorEastAsia" w:hAnsiTheme="minorHAnsi" w:cstheme="minorBidi"/>
          <w:sz w:val="22"/>
          <w:szCs w:val="22"/>
        </w:rPr>
      </w:pPr>
      <w:hyperlink w:anchor="_Toc54132173" w:history="1">
        <w:r w:rsidR="00F81C2C" w:rsidRPr="00001166">
          <w:rPr>
            <w:rStyle w:val="Hyperlink"/>
          </w:rPr>
          <w:t>44.2 - Health and Safety Inspections</w:t>
        </w:r>
        <w:r w:rsidR="00F81C2C">
          <w:rPr>
            <w:webHidden/>
          </w:rPr>
          <w:tab/>
        </w:r>
        <w:r w:rsidR="00F81C2C">
          <w:rPr>
            <w:webHidden/>
          </w:rPr>
          <w:fldChar w:fldCharType="begin"/>
        </w:r>
        <w:r w:rsidR="00F81C2C">
          <w:rPr>
            <w:webHidden/>
          </w:rPr>
          <w:instrText xml:space="preserve"> PAGEREF _Toc54132173 \h </w:instrText>
        </w:r>
        <w:r w:rsidR="00F81C2C">
          <w:rPr>
            <w:webHidden/>
          </w:rPr>
        </w:r>
        <w:r w:rsidR="00F81C2C">
          <w:rPr>
            <w:webHidden/>
          </w:rPr>
          <w:fldChar w:fldCharType="separate"/>
        </w:r>
        <w:r w:rsidR="00F81C2C">
          <w:rPr>
            <w:webHidden/>
          </w:rPr>
          <w:t>38</w:t>
        </w:r>
        <w:r w:rsidR="00F81C2C">
          <w:rPr>
            <w:webHidden/>
          </w:rPr>
          <w:fldChar w:fldCharType="end"/>
        </w:r>
      </w:hyperlink>
    </w:p>
    <w:p w14:paraId="79AAF6C8" w14:textId="7CE88266" w:rsidR="00F81C2C" w:rsidRDefault="00BE5B7A">
      <w:pPr>
        <w:pStyle w:val="TOC3"/>
        <w:tabs>
          <w:tab w:val="right" w:leader="dot" w:pos="9350"/>
        </w:tabs>
        <w:rPr>
          <w:rFonts w:asciiTheme="minorHAnsi" w:eastAsiaTheme="minorEastAsia" w:hAnsiTheme="minorHAnsi" w:cstheme="minorBidi"/>
          <w:noProof/>
          <w:sz w:val="22"/>
          <w:szCs w:val="22"/>
        </w:rPr>
      </w:pPr>
      <w:hyperlink w:anchor="_Toc54132174" w:history="1">
        <w:r w:rsidR="00F81C2C" w:rsidRPr="00001166">
          <w:rPr>
            <w:rStyle w:val="Hyperlink"/>
            <w:noProof/>
          </w:rPr>
          <w:t>44.21 - Facility Condition Assessments</w:t>
        </w:r>
        <w:r w:rsidR="00F81C2C">
          <w:rPr>
            <w:noProof/>
            <w:webHidden/>
          </w:rPr>
          <w:tab/>
        </w:r>
        <w:r w:rsidR="00F81C2C">
          <w:rPr>
            <w:noProof/>
            <w:webHidden/>
          </w:rPr>
          <w:fldChar w:fldCharType="begin"/>
        </w:r>
        <w:r w:rsidR="00F81C2C">
          <w:rPr>
            <w:noProof/>
            <w:webHidden/>
          </w:rPr>
          <w:instrText xml:space="preserve"> PAGEREF _Toc54132174 \h </w:instrText>
        </w:r>
        <w:r w:rsidR="00F81C2C">
          <w:rPr>
            <w:noProof/>
            <w:webHidden/>
          </w:rPr>
        </w:r>
        <w:r w:rsidR="00F81C2C">
          <w:rPr>
            <w:noProof/>
            <w:webHidden/>
          </w:rPr>
          <w:fldChar w:fldCharType="separate"/>
        </w:r>
        <w:r w:rsidR="00F81C2C">
          <w:rPr>
            <w:noProof/>
            <w:webHidden/>
          </w:rPr>
          <w:t>39</w:t>
        </w:r>
        <w:r w:rsidR="00F81C2C">
          <w:rPr>
            <w:noProof/>
            <w:webHidden/>
          </w:rPr>
          <w:fldChar w:fldCharType="end"/>
        </w:r>
      </w:hyperlink>
    </w:p>
    <w:p w14:paraId="2ECA586F" w14:textId="33CEF927" w:rsidR="00F81C2C" w:rsidRDefault="00BE5B7A">
      <w:pPr>
        <w:pStyle w:val="TOC3"/>
        <w:tabs>
          <w:tab w:val="right" w:leader="dot" w:pos="9350"/>
        </w:tabs>
        <w:rPr>
          <w:rFonts w:asciiTheme="minorHAnsi" w:eastAsiaTheme="minorEastAsia" w:hAnsiTheme="minorHAnsi" w:cstheme="minorBidi"/>
          <w:noProof/>
          <w:sz w:val="22"/>
          <w:szCs w:val="22"/>
        </w:rPr>
      </w:pPr>
      <w:hyperlink w:anchor="_Toc54132175" w:history="1">
        <w:r w:rsidR="00F81C2C" w:rsidRPr="00001166">
          <w:rPr>
            <w:rStyle w:val="Hyperlink"/>
            <w:noProof/>
          </w:rPr>
          <w:t>44.22 - Maintenance Condition Surveys</w:t>
        </w:r>
        <w:r w:rsidR="00F81C2C">
          <w:rPr>
            <w:noProof/>
            <w:webHidden/>
          </w:rPr>
          <w:tab/>
        </w:r>
        <w:r w:rsidR="00F81C2C">
          <w:rPr>
            <w:noProof/>
            <w:webHidden/>
          </w:rPr>
          <w:fldChar w:fldCharType="begin"/>
        </w:r>
        <w:r w:rsidR="00F81C2C">
          <w:rPr>
            <w:noProof/>
            <w:webHidden/>
          </w:rPr>
          <w:instrText xml:space="preserve"> PAGEREF _Toc54132175 \h </w:instrText>
        </w:r>
        <w:r w:rsidR="00F81C2C">
          <w:rPr>
            <w:noProof/>
            <w:webHidden/>
          </w:rPr>
        </w:r>
        <w:r w:rsidR="00F81C2C">
          <w:rPr>
            <w:noProof/>
            <w:webHidden/>
          </w:rPr>
          <w:fldChar w:fldCharType="separate"/>
        </w:r>
        <w:r w:rsidR="00F81C2C">
          <w:rPr>
            <w:noProof/>
            <w:webHidden/>
          </w:rPr>
          <w:t>40</w:t>
        </w:r>
        <w:r w:rsidR="00F81C2C">
          <w:rPr>
            <w:noProof/>
            <w:webHidden/>
          </w:rPr>
          <w:fldChar w:fldCharType="end"/>
        </w:r>
      </w:hyperlink>
    </w:p>
    <w:p w14:paraId="23AF64E1" w14:textId="42E929AF" w:rsidR="00F81C2C" w:rsidRDefault="00BE5B7A">
      <w:pPr>
        <w:pStyle w:val="TOC2"/>
        <w:rPr>
          <w:rFonts w:asciiTheme="minorHAnsi" w:eastAsiaTheme="minorEastAsia" w:hAnsiTheme="minorHAnsi" w:cstheme="minorBidi"/>
          <w:sz w:val="22"/>
          <w:szCs w:val="22"/>
        </w:rPr>
      </w:pPr>
      <w:hyperlink w:anchor="_Toc54132176" w:history="1">
        <w:r w:rsidR="00F81C2C" w:rsidRPr="00001166">
          <w:rPr>
            <w:rStyle w:val="Hyperlink"/>
          </w:rPr>
          <w:t>44.3 - Facility Performance Review</w:t>
        </w:r>
        <w:r w:rsidR="00F81C2C">
          <w:rPr>
            <w:webHidden/>
          </w:rPr>
          <w:tab/>
        </w:r>
        <w:r w:rsidR="00F81C2C">
          <w:rPr>
            <w:webHidden/>
          </w:rPr>
          <w:fldChar w:fldCharType="begin"/>
        </w:r>
        <w:r w:rsidR="00F81C2C">
          <w:rPr>
            <w:webHidden/>
          </w:rPr>
          <w:instrText xml:space="preserve"> PAGEREF _Toc54132176 \h </w:instrText>
        </w:r>
        <w:r w:rsidR="00F81C2C">
          <w:rPr>
            <w:webHidden/>
          </w:rPr>
        </w:r>
        <w:r w:rsidR="00F81C2C">
          <w:rPr>
            <w:webHidden/>
          </w:rPr>
          <w:fldChar w:fldCharType="separate"/>
        </w:r>
        <w:r w:rsidR="00F81C2C">
          <w:rPr>
            <w:webHidden/>
          </w:rPr>
          <w:t>40</w:t>
        </w:r>
        <w:r w:rsidR="00F81C2C">
          <w:rPr>
            <w:webHidden/>
          </w:rPr>
          <w:fldChar w:fldCharType="end"/>
        </w:r>
      </w:hyperlink>
    </w:p>
    <w:p w14:paraId="1ABDDB51" w14:textId="422399DE" w:rsidR="00F81C2C" w:rsidRDefault="00BE5B7A">
      <w:pPr>
        <w:pStyle w:val="TOC2"/>
        <w:rPr>
          <w:rFonts w:asciiTheme="minorHAnsi" w:eastAsiaTheme="minorEastAsia" w:hAnsiTheme="minorHAnsi" w:cstheme="minorBidi"/>
          <w:sz w:val="22"/>
          <w:szCs w:val="22"/>
        </w:rPr>
      </w:pPr>
      <w:hyperlink w:anchor="_Toc54132177" w:history="1">
        <w:r w:rsidR="00F81C2C" w:rsidRPr="00001166">
          <w:rPr>
            <w:rStyle w:val="Hyperlink"/>
          </w:rPr>
          <w:t>44.4 - Energy Audits and Sustainability Assessments</w:t>
        </w:r>
        <w:r w:rsidR="00F81C2C">
          <w:rPr>
            <w:webHidden/>
          </w:rPr>
          <w:tab/>
        </w:r>
        <w:r w:rsidR="00F81C2C">
          <w:rPr>
            <w:webHidden/>
          </w:rPr>
          <w:fldChar w:fldCharType="begin"/>
        </w:r>
        <w:r w:rsidR="00F81C2C">
          <w:rPr>
            <w:webHidden/>
          </w:rPr>
          <w:instrText xml:space="preserve"> PAGEREF _Toc54132177 \h </w:instrText>
        </w:r>
        <w:r w:rsidR="00F81C2C">
          <w:rPr>
            <w:webHidden/>
          </w:rPr>
        </w:r>
        <w:r w:rsidR="00F81C2C">
          <w:rPr>
            <w:webHidden/>
          </w:rPr>
          <w:fldChar w:fldCharType="separate"/>
        </w:r>
        <w:r w:rsidR="00F81C2C">
          <w:rPr>
            <w:webHidden/>
          </w:rPr>
          <w:t>40</w:t>
        </w:r>
        <w:r w:rsidR="00F81C2C">
          <w:rPr>
            <w:webHidden/>
          </w:rPr>
          <w:fldChar w:fldCharType="end"/>
        </w:r>
      </w:hyperlink>
    </w:p>
    <w:p w14:paraId="00936229" w14:textId="3E1329DD" w:rsidR="00F81C2C" w:rsidRDefault="00BE5B7A">
      <w:pPr>
        <w:pStyle w:val="TOC2"/>
        <w:rPr>
          <w:rFonts w:asciiTheme="minorHAnsi" w:eastAsiaTheme="minorEastAsia" w:hAnsiTheme="minorHAnsi" w:cstheme="minorBidi"/>
          <w:sz w:val="22"/>
          <w:szCs w:val="22"/>
        </w:rPr>
      </w:pPr>
      <w:hyperlink w:anchor="_Toc54132178" w:history="1">
        <w:r w:rsidR="00F81C2C" w:rsidRPr="00001166">
          <w:rPr>
            <w:rStyle w:val="Hyperlink"/>
          </w:rPr>
          <w:t>44.5 - Facility Accessibility Assessments</w:t>
        </w:r>
        <w:r w:rsidR="00F81C2C">
          <w:rPr>
            <w:webHidden/>
          </w:rPr>
          <w:tab/>
        </w:r>
        <w:r w:rsidR="00F81C2C">
          <w:rPr>
            <w:webHidden/>
          </w:rPr>
          <w:fldChar w:fldCharType="begin"/>
        </w:r>
        <w:r w:rsidR="00F81C2C">
          <w:rPr>
            <w:webHidden/>
          </w:rPr>
          <w:instrText xml:space="preserve"> PAGEREF _Toc54132178 \h </w:instrText>
        </w:r>
        <w:r w:rsidR="00F81C2C">
          <w:rPr>
            <w:webHidden/>
          </w:rPr>
        </w:r>
        <w:r w:rsidR="00F81C2C">
          <w:rPr>
            <w:webHidden/>
          </w:rPr>
          <w:fldChar w:fldCharType="separate"/>
        </w:r>
        <w:r w:rsidR="00F81C2C">
          <w:rPr>
            <w:webHidden/>
          </w:rPr>
          <w:t>41</w:t>
        </w:r>
        <w:r w:rsidR="00F81C2C">
          <w:rPr>
            <w:webHidden/>
          </w:rPr>
          <w:fldChar w:fldCharType="end"/>
        </w:r>
      </w:hyperlink>
    </w:p>
    <w:p w14:paraId="3129670F" w14:textId="2A596F24" w:rsidR="00F81C2C" w:rsidRDefault="00BE5B7A">
      <w:pPr>
        <w:pStyle w:val="TOC2"/>
        <w:rPr>
          <w:rFonts w:asciiTheme="minorHAnsi" w:eastAsiaTheme="minorEastAsia" w:hAnsiTheme="minorHAnsi" w:cstheme="minorBidi"/>
          <w:sz w:val="22"/>
          <w:szCs w:val="22"/>
        </w:rPr>
      </w:pPr>
      <w:hyperlink w:anchor="_Toc54132179" w:history="1">
        <w:r w:rsidR="00F81C2C" w:rsidRPr="00001166">
          <w:rPr>
            <w:rStyle w:val="Hyperlink"/>
          </w:rPr>
          <w:t>44.6 - Government-Furnished Housing</w:t>
        </w:r>
        <w:r w:rsidR="00F81C2C">
          <w:rPr>
            <w:webHidden/>
          </w:rPr>
          <w:tab/>
        </w:r>
        <w:r w:rsidR="00F81C2C">
          <w:rPr>
            <w:webHidden/>
          </w:rPr>
          <w:fldChar w:fldCharType="begin"/>
        </w:r>
        <w:r w:rsidR="00F81C2C">
          <w:rPr>
            <w:webHidden/>
          </w:rPr>
          <w:instrText xml:space="preserve"> PAGEREF _Toc54132179 \h </w:instrText>
        </w:r>
        <w:r w:rsidR="00F81C2C">
          <w:rPr>
            <w:webHidden/>
          </w:rPr>
        </w:r>
        <w:r w:rsidR="00F81C2C">
          <w:rPr>
            <w:webHidden/>
          </w:rPr>
          <w:fldChar w:fldCharType="separate"/>
        </w:r>
        <w:r w:rsidR="00F81C2C">
          <w:rPr>
            <w:webHidden/>
          </w:rPr>
          <w:t>41</w:t>
        </w:r>
        <w:r w:rsidR="00F81C2C">
          <w:rPr>
            <w:webHidden/>
          </w:rPr>
          <w:fldChar w:fldCharType="end"/>
        </w:r>
      </w:hyperlink>
    </w:p>
    <w:p w14:paraId="1C636BB7" w14:textId="1E70ACE4" w:rsidR="00F81C2C" w:rsidRDefault="00BE5B7A">
      <w:pPr>
        <w:pStyle w:val="TOC2"/>
        <w:rPr>
          <w:rFonts w:asciiTheme="minorHAnsi" w:eastAsiaTheme="minorEastAsia" w:hAnsiTheme="minorHAnsi" w:cstheme="minorBidi"/>
          <w:sz w:val="22"/>
          <w:szCs w:val="22"/>
        </w:rPr>
      </w:pPr>
      <w:hyperlink w:anchor="_Toc54132180" w:history="1">
        <w:r w:rsidR="00F81C2C" w:rsidRPr="00001166">
          <w:rPr>
            <w:rStyle w:val="Hyperlink"/>
          </w:rPr>
          <w:t>44.7 - Physical Security Assessments</w:t>
        </w:r>
        <w:r w:rsidR="00F81C2C">
          <w:rPr>
            <w:webHidden/>
          </w:rPr>
          <w:tab/>
        </w:r>
        <w:r w:rsidR="00F81C2C">
          <w:rPr>
            <w:webHidden/>
          </w:rPr>
          <w:fldChar w:fldCharType="begin"/>
        </w:r>
        <w:r w:rsidR="00F81C2C">
          <w:rPr>
            <w:webHidden/>
          </w:rPr>
          <w:instrText xml:space="preserve"> PAGEREF _Toc54132180 \h </w:instrText>
        </w:r>
        <w:r w:rsidR="00F81C2C">
          <w:rPr>
            <w:webHidden/>
          </w:rPr>
        </w:r>
        <w:r w:rsidR="00F81C2C">
          <w:rPr>
            <w:webHidden/>
          </w:rPr>
          <w:fldChar w:fldCharType="separate"/>
        </w:r>
        <w:r w:rsidR="00F81C2C">
          <w:rPr>
            <w:webHidden/>
          </w:rPr>
          <w:t>42</w:t>
        </w:r>
        <w:r w:rsidR="00F81C2C">
          <w:rPr>
            <w:webHidden/>
          </w:rPr>
          <w:fldChar w:fldCharType="end"/>
        </w:r>
      </w:hyperlink>
    </w:p>
    <w:p w14:paraId="2D28127A" w14:textId="383C4B74" w:rsidR="00F81C2C" w:rsidRDefault="00BE5B7A">
      <w:pPr>
        <w:pStyle w:val="TOC2"/>
        <w:rPr>
          <w:rFonts w:asciiTheme="minorHAnsi" w:eastAsiaTheme="minorEastAsia" w:hAnsiTheme="minorHAnsi" w:cstheme="minorBidi"/>
          <w:sz w:val="22"/>
          <w:szCs w:val="22"/>
        </w:rPr>
      </w:pPr>
      <w:hyperlink w:anchor="_Toc54132181" w:history="1">
        <w:r w:rsidR="00F81C2C" w:rsidRPr="00001166">
          <w:rPr>
            <w:rStyle w:val="Hyperlink"/>
          </w:rPr>
          <w:t>44.8- Asbestos Management Inspections</w:t>
        </w:r>
        <w:r w:rsidR="00F81C2C">
          <w:rPr>
            <w:webHidden/>
          </w:rPr>
          <w:tab/>
        </w:r>
        <w:r w:rsidR="00F81C2C">
          <w:rPr>
            <w:webHidden/>
          </w:rPr>
          <w:fldChar w:fldCharType="begin"/>
        </w:r>
        <w:r w:rsidR="00F81C2C">
          <w:rPr>
            <w:webHidden/>
          </w:rPr>
          <w:instrText xml:space="preserve"> PAGEREF _Toc54132181 \h </w:instrText>
        </w:r>
        <w:r w:rsidR="00F81C2C">
          <w:rPr>
            <w:webHidden/>
          </w:rPr>
        </w:r>
        <w:r w:rsidR="00F81C2C">
          <w:rPr>
            <w:webHidden/>
          </w:rPr>
          <w:fldChar w:fldCharType="separate"/>
        </w:r>
        <w:r w:rsidR="00F81C2C">
          <w:rPr>
            <w:webHidden/>
          </w:rPr>
          <w:t>42</w:t>
        </w:r>
        <w:r w:rsidR="00F81C2C">
          <w:rPr>
            <w:webHidden/>
          </w:rPr>
          <w:fldChar w:fldCharType="end"/>
        </w:r>
      </w:hyperlink>
    </w:p>
    <w:p w14:paraId="75599CFC" w14:textId="0278D6B9" w:rsidR="00F81C2C" w:rsidRDefault="00BE5B7A">
      <w:pPr>
        <w:pStyle w:val="TOC1"/>
        <w:tabs>
          <w:tab w:val="right" w:leader="dot" w:pos="9350"/>
        </w:tabs>
        <w:rPr>
          <w:rFonts w:asciiTheme="minorHAnsi" w:eastAsiaTheme="minorEastAsia" w:hAnsiTheme="minorHAnsi" w:cstheme="minorBidi"/>
          <w:b w:val="0"/>
          <w:color w:val="auto"/>
          <w:sz w:val="22"/>
          <w:szCs w:val="22"/>
        </w:rPr>
      </w:pPr>
      <w:hyperlink w:anchor="_Toc54132182" w:history="1">
        <w:r w:rsidR="00F81C2C" w:rsidRPr="00001166">
          <w:rPr>
            <w:rStyle w:val="Hyperlink"/>
          </w:rPr>
          <w:t xml:space="preserve">45 - </w:t>
        </w:r>
        <w:r w:rsidR="00F81C2C" w:rsidRPr="00001166">
          <w:rPr>
            <w:rStyle w:val="Hyperlink"/>
            <w:caps/>
          </w:rPr>
          <w:t>Facility Decommissioning</w:t>
        </w:r>
        <w:r w:rsidR="00F81C2C">
          <w:rPr>
            <w:webHidden/>
          </w:rPr>
          <w:tab/>
        </w:r>
        <w:r w:rsidR="00F81C2C">
          <w:rPr>
            <w:webHidden/>
          </w:rPr>
          <w:fldChar w:fldCharType="begin"/>
        </w:r>
        <w:r w:rsidR="00F81C2C">
          <w:rPr>
            <w:webHidden/>
          </w:rPr>
          <w:instrText xml:space="preserve"> PAGEREF _Toc54132182 \h </w:instrText>
        </w:r>
        <w:r w:rsidR="00F81C2C">
          <w:rPr>
            <w:webHidden/>
          </w:rPr>
        </w:r>
        <w:r w:rsidR="00F81C2C">
          <w:rPr>
            <w:webHidden/>
          </w:rPr>
          <w:fldChar w:fldCharType="separate"/>
        </w:r>
        <w:r w:rsidR="00F81C2C">
          <w:rPr>
            <w:webHidden/>
          </w:rPr>
          <w:t>42</w:t>
        </w:r>
        <w:r w:rsidR="00F81C2C">
          <w:rPr>
            <w:webHidden/>
          </w:rPr>
          <w:fldChar w:fldCharType="end"/>
        </w:r>
      </w:hyperlink>
    </w:p>
    <w:p w14:paraId="59980F55" w14:textId="77777777" w:rsidR="00F909F8" w:rsidRDefault="009C4B4C" w:rsidP="009C4B4C">
      <w:pPr>
        <w:pStyle w:val="Categories"/>
      </w:pPr>
      <w:r>
        <w:rPr>
          <w:rFonts w:ascii="Times New Roman" w:hAnsi="Times New Roman"/>
          <w:b w:val="0"/>
          <w:noProof/>
          <w:color w:val="auto"/>
        </w:rPr>
        <w:fldChar w:fldCharType="end"/>
      </w:r>
    </w:p>
    <w:p w14:paraId="39911076" w14:textId="77777777" w:rsidR="00832EDF" w:rsidRPr="00832EDF" w:rsidRDefault="00832EDF" w:rsidP="00832EDF"/>
    <w:p w14:paraId="0D315DE1" w14:textId="5E719B6C" w:rsidR="00857150" w:rsidRPr="00080F5D" w:rsidRDefault="00437E54" w:rsidP="004C738D">
      <w:r>
        <w:br w:type="page"/>
      </w:r>
      <w:bookmarkStart w:id="2" w:name="_Toc494858109"/>
      <w:bookmarkStart w:id="3" w:name="_Toc256508738"/>
      <w:bookmarkStart w:id="4" w:name="_Toc258408042"/>
      <w:bookmarkStart w:id="5" w:name="_Toc332777744"/>
      <w:r w:rsidR="00806CA8">
        <w:lastRenderedPageBreak/>
        <w:t>In this chapter, f</w:t>
      </w:r>
      <w:r w:rsidR="00CC3338" w:rsidRPr="00D67B48">
        <w:t>acilities may</w:t>
      </w:r>
      <w:r w:rsidR="00806CA8">
        <w:t xml:space="preserve"> be buildings and associated facilities that may</w:t>
      </w:r>
      <w:r w:rsidR="00CC3338" w:rsidRPr="00D67B48">
        <w:t xml:space="preserve"> either </w:t>
      </w:r>
      <w:r w:rsidR="00806CA8">
        <w:t xml:space="preserve">be </w:t>
      </w:r>
      <w:r w:rsidR="00CC3338" w:rsidRPr="00D67B48">
        <w:t>owned</w:t>
      </w:r>
      <w:r w:rsidR="00806CA8">
        <w:t>,</w:t>
      </w:r>
      <w:r w:rsidR="00CC3338" w:rsidRPr="00D67B48">
        <w:t xml:space="preserve"> occupied</w:t>
      </w:r>
      <w:r w:rsidR="00806CA8">
        <w:t>,</w:t>
      </w:r>
      <w:r w:rsidR="00CC3338" w:rsidRPr="00D67B48">
        <w:t xml:space="preserve"> under </w:t>
      </w:r>
      <w:r w:rsidR="00CC3338" w:rsidRPr="00F25E76">
        <w:t>lease</w:t>
      </w:r>
      <w:r w:rsidR="00806CA8" w:rsidRPr="00F25E76">
        <w:t>,</w:t>
      </w:r>
      <w:r w:rsidR="00CC3338" w:rsidRPr="00D67B48">
        <w:t xml:space="preserve"> or other instruments</w:t>
      </w:r>
      <w:r w:rsidR="00806CA8">
        <w:t>.</w:t>
      </w:r>
      <w:r w:rsidR="00CC3338" w:rsidRPr="00D67B48">
        <w:t xml:space="preserve"> </w:t>
      </w:r>
      <w:r w:rsidR="00806CA8">
        <w:t xml:space="preserve"> </w:t>
      </w:r>
      <w:r w:rsidR="00CC3338" w:rsidRPr="00D67B48">
        <w:t xml:space="preserve">Generally, ownership is assumed.  Requirements for </w:t>
      </w:r>
      <w:r w:rsidR="00CC3338" w:rsidRPr="00080F5D">
        <w:t>non-Government owned facilities are designated by the additional phrase “or occupied.”</w:t>
      </w:r>
      <w:r w:rsidR="000B75F2">
        <w:t xml:space="preserve"> (see sec</w:t>
      </w:r>
      <w:r w:rsidR="002001FD">
        <w:t>.</w:t>
      </w:r>
      <w:r w:rsidR="000B75F2">
        <w:t xml:space="preserve"> </w:t>
      </w:r>
      <w:r w:rsidR="00202F70">
        <w:t>4</w:t>
      </w:r>
      <w:r w:rsidR="000B75F2">
        <w:t>0</w:t>
      </w:r>
      <w:r w:rsidR="00202F70">
        <w:t>.</w:t>
      </w:r>
      <w:r w:rsidR="000B75F2">
        <w:t>5 of this ch</w:t>
      </w:r>
      <w:r w:rsidR="00F25E76">
        <w:t>a</w:t>
      </w:r>
      <w:r w:rsidR="002001FD">
        <w:t>p.</w:t>
      </w:r>
      <w:r w:rsidR="000B75F2">
        <w:t xml:space="preserve"> for definitions)</w:t>
      </w:r>
    </w:p>
    <w:p w14:paraId="39EB4081" w14:textId="77777777" w:rsidR="000B75F2" w:rsidRDefault="000B75F2" w:rsidP="00706DA8"/>
    <w:p w14:paraId="11165E72" w14:textId="77777777" w:rsidR="00706DA8" w:rsidRPr="00D67B48" w:rsidRDefault="00BE3129" w:rsidP="00706DA8">
      <w:r w:rsidRPr="00080F5D">
        <w:t xml:space="preserve">In addition to this chapter, </w:t>
      </w:r>
      <w:r w:rsidR="006A6FC1" w:rsidRPr="00080F5D">
        <w:t xml:space="preserve">refer to </w:t>
      </w:r>
      <w:r w:rsidR="008F5270" w:rsidRPr="00080F5D">
        <w:t>FS</w:t>
      </w:r>
      <w:r w:rsidR="008E50A2" w:rsidRPr="00080F5D">
        <w:t>M</w:t>
      </w:r>
      <w:r w:rsidR="008F5270" w:rsidRPr="00080F5D">
        <w:t xml:space="preserve"> </w:t>
      </w:r>
      <w:r w:rsidR="008E50A2" w:rsidRPr="00080F5D">
        <w:t>7310.41b</w:t>
      </w:r>
      <w:r w:rsidR="008F5270" w:rsidRPr="00080F5D">
        <w:t xml:space="preserve"> </w:t>
      </w:r>
      <w:r w:rsidR="00806CA8" w:rsidRPr="00080F5D">
        <w:t>which</w:t>
      </w:r>
      <w:r w:rsidR="00954BD4" w:rsidRPr="00080F5D">
        <w:t xml:space="preserve"> </w:t>
      </w:r>
      <w:r w:rsidR="008F5270" w:rsidRPr="00080F5D">
        <w:t>describes responsibilities for Director of Engineering</w:t>
      </w:r>
      <w:r w:rsidR="00806CA8" w:rsidRPr="00080F5D">
        <w:t xml:space="preserve"> and</w:t>
      </w:r>
      <w:r w:rsidR="008F5270" w:rsidRPr="00080F5D">
        <w:t xml:space="preserve"> FSH 6409.12</w:t>
      </w:r>
      <w:r w:rsidR="000B75F2">
        <w:t>,</w:t>
      </w:r>
      <w:r w:rsidR="008F5270" w:rsidRPr="00080F5D">
        <w:t xml:space="preserve"> </w:t>
      </w:r>
      <w:r w:rsidR="000B75F2">
        <w:t>c</w:t>
      </w:r>
      <w:r w:rsidR="008F5270" w:rsidRPr="00080F5D">
        <w:t>hapter 60</w:t>
      </w:r>
      <w:r w:rsidR="006A6FC1" w:rsidRPr="00080F5D">
        <w:t>, L</w:t>
      </w:r>
      <w:r w:rsidR="008F5270" w:rsidRPr="00080F5D">
        <w:t xml:space="preserve">ease </w:t>
      </w:r>
      <w:r w:rsidR="006A6FC1" w:rsidRPr="00080F5D">
        <w:t>A</w:t>
      </w:r>
      <w:r w:rsidR="008F5270" w:rsidRPr="00080F5D">
        <w:t>dministration.</w:t>
      </w:r>
      <w:r w:rsidR="00706DA8" w:rsidRPr="00080F5D">
        <w:t xml:space="preserve">  </w:t>
      </w:r>
      <w:r w:rsidR="00AB69B1" w:rsidRPr="00080F5D">
        <w:t>Owned buildings</w:t>
      </w:r>
      <w:r w:rsidR="00954BD4" w:rsidRPr="00080F5D">
        <w:t xml:space="preserve"> located on recreation sites </w:t>
      </w:r>
      <w:r w:rsidR="000B75F2">
        <w:t>must</w:t>
      </w:r>
      <w:r w:rsidR="00954BD4" w:rsidRPr="00080F5D">
        <w:t xml:space="preserve"> </w:t>
      </w:r>
      <w:r w:rsidR="0001749F" w:rsidRPr="00080F5D">
        <w:t>follow guidance set in FSH 2309.13</w:t>
      </w:r>
      <w:r w:rsidR="000B75F2">
        <w:t>,</w:t>
      </w:r>
      <w:r w:rsidR="0001749F" w:rsidRPr="00080F5D">
        <w:t xml:space="preserve"> </w:t>
      </w:r>
      <w:r w:rsidR="000B75F2">
        <w:t>c</w:t>
      </w:r>
      <w:r w:rsidR="0001749F" w:rsidRPr="00080F5D">
        <w:t>hapter 50</w:t>
      </w:r>
      <w:r w:rsidR="006A6FC1" w:rsidRPr="00080F5D">
        <w:t>, Operation and Maintenance of Recreations Sites,</w:t>
      </w:r>
      <w:r w:rsidR="00954BD4" w:rsidRPr="00080F5D">
        <w:t xml:space="preserve"> and the guidance in this chapter.  </w:t>
      </w:r>
      <w:r w:rsidR="00706DA8">
        <w:t xml:space="preserve"> </w:t>
      </w:r>
    </w:p>
    <w:p w14:paraId="2231FD21" w14:textId="77777777" w:rsidR="000238C3" w:rsidRPr="00832EDF" w:rsidRDefault="00CC3338" w:rsidP="00832EDF">
      <w:pPr>
        <w:pStyle w:val="Heading2"/>
      </w:pPr>
      <w:bookmarkStart w:id="6" w:name="_Toc54132144"/>
      <w:bookmarkStart w:id="7" w:name="_Toc519777151"/>
      <w:r w:rsidRPr="00832EDF">
        <w:t>40.</w:t>
      </w:r>
      <w:r w:rsidR="0009619A" w:rsidRPr="00832EDF">
        <w:t>1</w:t>
      </w:r>
      <w:r w:rsidRPr="00832EDF">
        <w:t xml:space="preserve"> </w:t>
      </w:r>
      <w:r w:rsidR="00832EDF" w:rsidRPr="00832EDF">
        <w:t xml:space="preserve">- </w:t>
      </w:r>
      <w:r w:rsidR="004C738D" w:rsidRPr="00832EDF">
        <w:t>A</w:t>
      </w:r>
      <w:r w:rsidR="006039CE" w:rsidRPr="00832EDF">
        <w:t>uthority</w:t>
      </w:r>
      <w:bookmarkEnd w:id="6"/>
    </w:p>
    <w:p w14:paraId="72C899ED" w14:textId="681C7A8F" w:rsidR="000238C3" w:rsidRPr="00120853" w:rsidRDefault="009F5BAE" w:rsidP="00C91A51">
      <w:pPr>
        <w:pStyle w:val="NumberList1"/>
        <w:rPr>
          <w:rFonts w:eastAsiaTheme="minorHAnsi"/>
        </w:rPr>
      </w:pPr>
      <w:r w:rsidRPr="00120853">
        <w:rPr>
          <w:rFonts w:eastAsiaTheme="minorHAnsi"/>
        </w:rPr>
        <w:t xml:space="preserve">1.  </w:t>
      </w:r>
      <w:r w:rsidR="000238C3" w:rsidRPr="00120853">
        <w:rPr>
          <w:rFonts w:eastAsiaTheme="minorHAnsi"/>
          <w:u w:val="single"/>
        </w:rPr>
        <w:t>Architectural Barriers Act of 1968, (42 U.S.C. 4151 et seq.)</w:t>
      </w:r>
      <w:r w:rsidR="000238C3" w:rsidRPr="00F25E76">
        <w:rPr>
          <w:rFonts w:eastAsiaTheme="minorHAnsi"/>
        </w:rPr>
        <w:t>.</w:t>
      </w:r>
      <w:r w:rsidR="000B75F2" w:rsidRPr="00F25E76">
        <w:rPr>
          <w:rFonts w:eastAsiaTheme="minorHAnsi"/>
        </w:rPr>
        <w:t xml:space="preserve">  </w:t>
      </w:r>
      <w:r w:rsidR="000B75F2" w:rsidRPr="00C91A51">
        <w:rPr>
          <w:lang w:val="en"/>
        </w:rPr>
        <w:t xml:space="preserve">The </w:t>
      </w:r>
      <w:r w:rsidR="000B75F2" w:rsidRPr="00C91A51">
        <w:rPr>
          <w:rFonts w:eastAsiaTheme="minorHAnsi"/>
        </w:rPr>
        <w:t>Architectural Barriers Act</w:t>
      </w:r>
      <w:r w:rsidR="000B75F2" w:rsidRPr="00C91A51">
        <w:rPr>
          <w:lang w:val="en"/>
        </w:rPr>
        <w:t xml:space="preserve"> requires that facilities designed, built, altered, or leased with funds supplied by the </w:t>
      </w:r>
      <w:r w:rsidR="00644660" w:rsidRPr="00F25E76">
        <w:t>U</w:t>
      </w:r>
      <w:r w:rsidR="00311D5F" w:rsidRPr="00311D5F">
        <w:t xml:space="preserve">. </w:t>
      </w:r>
      <w:r w:rsidR="00644660" w:rsidRPr="00F25E76">
        <w:t>S. Government</w:t>
      </w:r>
      <w:r w:rsidR="000B75F2" w:rsidRPr="00120853">
        <w:rPr>
          <w:lang w:val="en"/>
        </w:rPr>
        <w:t xml:space="preserve"> be accessible to the public. </w:t>
      </w:r>
    </w:p>
    <w:p w14:paraId="14C6091E" w14:textId="315A873F" w:rsidR="007B50B4" w:rsidRPr="00120853" w:rsidRDefault="007B50B4" w:rsidP="00C91A51">
      <w:pPr>
        <w:pStyle w:val="NumberList1"/>
        <w:rPr>
          <w:rFonts w:eastAsiaTheme="minorHAnsi"/>
        </w:rPr>
      </w:pPr>
      <w:r w:rsidRPr="00120853">
        <w:rPr>
          <w:rFonts w:eastAsiaTheme="minorHAnsi"/>
        </w:rPr>
        <w:t>2</w:t>
      </w:r>
      <w:r w:rsidRPr="00C91A51">
        <w:rPr>
          <w:rFonts w:eastAsiaTheme="minorHAnsi"/>
        </w:rPr>
        <w:t xml:space="preserve">.  </w:t>
      </w:r>
      <w:r w:rsidRPr="00DA221E">
        <w:rPr>
          <w:rFonts w:eastAsiaTheme="minorHAnsi"/>
          <w:u w:val="single"/>
        </w:rPr>
        <w:t>Executive Order 12977 issued October 19, 1995 (E.O. 12977)</w:t>
      </w:r>
      <w:r w:rsidRPr="00C91A51">
        <w:rPr>
          <w:rFonts w:eastAsiaTheme="minorHAnsi"/>
        </w:rPr>
        <w:t>.</w:t>
      </w:r>
      <w:r w:rsidR="002B5902" w:rsidRPr="00C91A51">
        <w:rPr>
          <w:rFonts w:eastAsiaTheme="minorHAnsi"/>
        </w:rPr>
        <w:t xml:space="preserve">  This order </w:t>
      </w:r>
      <w:r w:rsidR="002B5902" w:rsidRPr="006E7B44">
        <w:rPr>
          <w:lang w:val="en"/>
        </w:rPr>
        <w:t>created the Interagency Security Committee (ISC) to address continuing Government-wide security for Federal facilities.</w:t>
      </w:r>
      <w:r w:rsidR="001F4155">
        <w:rPr>
          <w:lang w:val="en"/>
        </w:rPr>
        <w:t xml:space="preserve"> </w:t>
      </w:r>
      <w:r w:rsidR="002B5902" w:rsidRPr="006E7B44">
        <w:rPr>
          <w:lang w:val="en"/>
        </w:rPr>
        <w:t xml:space="preserve"> Prior to 1995, minimum physical security standards did not exist for nonmilitary </w:t>
      </w:r>
      <w:r w:rsidR="00B24020">
        <w:rPr>
          <w:lang w:val="en"/>
        </w:rPr>
        <w:t>f</w:t>
      </w:r>
      <w:r w:rsidR="00ED37CB" w:rsidRPr="006E7B44">
        <w:rPr>
          <w:lang w:val="en"/>
        </w:rPr>
        <w:t xml:space="preserve">ederally </w:t>
      </w:r>
      <w:r w:rsidR="002B5902" w:rsidRPr="006E7B44">
        <w:rPr>
          <w:lang w:val="en"/>
        </w:rPr>
        <w:t>owned or leased facilities.</w:t>
      </w:r>
    </w:p>
    <w:p w14:paraId="311CFB80" w14:textId="77777777" w:rsidR="00C04072" w:rsidRDefault="007B50B4" w:rsidP="00C91A51">
      <w:pPr>
        <w:pStyle w:val="NumberList1"/>
      </w:pPr>
      <w:r w:rsidRPr="00DA221E">
        <w:rPr>
          <w:rFonts w:eastAsiaTheme="minorHAnsi"/>
        </w:rPr>
        <w:t>3.</w:t>
      </w:r>
      <w:r w:rsidRPr="00F25E76">
        <w:rPr>
          <w:rFonts w:eastAsiaTheme="minorHAnsi"/>
        </w:rPr>
        <w:t xml:space="preserve">  </w:t>
      </w:r>
      <w:r w:rsidR="000238C3" w:rsidRPr="00DA221E">
        <w:rPr>
          <w:rFonts w:eastAsiaTheme="minorHAnsi"/>
          <w:u w:val="single"/>
        </w:rPr>
        <w:t>Lead Based Paint Hazard Reduction Act of 1992</w:t>
      </w:r>
      <w:r w:rsidR="00DA221E">
        <w:rPr>
          <w:rFonts w:eastAsiaTheme="minorHAnsi"/>
        </w:rPr>
        <w:t>.</w:t>
      </w:r>
      <w:r w:rsidR="009F5BAE" w:rsidRPr="00C91A51">
        <w:rPr>
          <w:rFonts w:eastAsiaTheme="minorHAnsi"/>
        </w:rPr>
        <w:t xml:space="preserve">  </w:t>
      </w:r>
      <w:r w:rsidR="00EF629A">
        <w:rPr>
          <w:rFonts w:eastAsiaTheme="minorHAnsi"/>
        </w:rPr>
        <w:t xml:space="preserve">This act </w:t>
      </w:r>
      <w:r w:rsidR="00EF629A" w:rsidRPr="00AD36DF">
        <w:t xml:space="preserve">requires: </w:t>
      </w:r>
    </w:p>
    <w:p w14:paraId="38BE1D46" w14:textId="638977BB" w:rsidR="00C04072" w:rsidRDefault="00C04072" w:rsidP="00C91A51">
      <w:pPr>
        <w:pStyle w:val="NumberList1"/>
      </w:pPr>
      <w:r>
        <w:tab/>
      </w:r>
      <w:r w:rsidR="00EF629A" w:rsidRPr="00AD36DF">
        <w:t>a</w:t>
      </w:r>
      <w:r>
        <w:t xml:space="preserve">. </w:t>
      </w:r>
      <w:r w:rsidR="00EF629A" w:rsidRPr="00AD36DF">
        <w:t xml:space="preserve"> </w:t>
      </w:r>
      <w:r>
        <w:t>T</w:t>
      </w:r>
      <w:r w:rsidR="00EF629A" w:rsidRPr="00AD36DF">
        <w:t>he Environmental Protection Agency (EPA) to regulate hazards associate</w:t>
      </w:r>
      <w:r w:rsidR="00380E72">
        <w:t xml:space="preserve">d </w:t>
      </w:r>
      <w:r w:rsidR="00EF629A" w:rsidRPr="00AD36DF">
        <w:t>wi</w:t>
      </w:r>
      <w:r w:rsidR="00EF629A">
        <w:t xml:space="preserve">th the </w:t>
      </w:r>
      <w:r>
        <w:tab/>
      </w:r>
      <w:r w:rsidR="00EF629A">
        <w:t>use of lead-based paint</w:t>
      </w:r>
      <w:r>
        <w:t>,</w:t>
      </w:r>
      <w:r w:rsidR="00EF629A">
        <w:t xml:space="preserve"> </w:t>
      </w:r>
      <w:r w:rsidR="00EF629A" w:rsidRPr="00AD36DF">
        <w:t>and</w:t>
      </w:r>
    </w:p>
    <w:p w14:paraId="0C588CA8" w14:textId="0DA98D04" w:rsidR="000238C3" w:rsidRPr="00E53596" w:rsidRDefault="00C04072" w:rsidP="00C91A51">
      <w:pPr>
        <w:pStyle w:val="NumberList1"/>
        <w:rPr>
          <w:rFonts w:eastAsiaTheme="minorHAnsi"/>
        </w:rPr>
      </w:pPr>
      <w:r>
        <w:tab/>
        <w:t xml:space="preserve">b. </w:t>
      </w:r>
      <w:r w:rsidR="00EF629A" w:rsidRPr="00AD36DF">
        <w:t xml:space="preserve"> </w:t>
      </w:r>
      <w:r>
        <w:t>T</w:t>
      </w:r>
      <w:r w:rsidR="00EF629A" w:rsidRPr="00AD36DF">
        <w:t xml:space="preserve">he Department of Housing and Urban Development (HUD) to develop requirements </w:t>
      </w:r>
      <w:r>
        <w:tab/>
      </w:r>
      <w:r w:rsidR="00EF629A" w:rsidRPr="00AD36DF">
        <w:t xml:space="preserve">for </w:t>
      </w:r>
      <w:r w:rsidR="00EF629A" w:rsidRPr="00B973E4">
        <w:rPr>
          <w:lang w:val="en"/>
        </w:rPr>
        <w:t xml:space="preserve">the Notification, Evaluation, and Reduction of Lead-Based Paint Hazards in </w:t>
      </w:r>
      <w:r w:rsidR="00B24020">
        <w:rPr>
          <w:lang w:val="en"/>
        </w:rPr>
        <w:t>f</w:t>
      </w:r>
      <w:r w:rsidR="00EF629A" w:rsidRPr="00B973E4">
        <w:rPr>
          <w:lang w:val="en"/>
        </w:rPr>
        <w:t xml:space="preserve">ederally </w:t>
      </w:r>
      <w:r>
        <w:rPr>
          <w:lang w:val="en"/>
        </w:rPr>
        <w:tab/>
      </w:r>
      <w:r w:rsidR="00EF629A" w:rsidRPr="00B973E4">
        <w:rPr>
          <w:lang w:val="en"/>
        </w:rPr>
        <w:t>Owned Residential Property</w:t>
      </w:r>
      <w:r w:rsidR="00EF629A">
        <w:rPr>
          <w:lang w:val="en"/>
        </w:rPr>
        <w:t xml:space="preserve">.  </w:t>
      </w:r>
    </w:p>
    <w:p w14:paraId="3C18CAD2" w14:textId="77777777" w:rsidR="000238C3" w:rsidRPr="00C91A51" w:rsidRDefault="009F5BAE" w:rsidP="00C91A51">
      <w:pPr>
        <w:pStyle w:val="NumberList1"/>
        <w:rPr>
          <w:rFonts w:eastAsiaTheme="minorHAnsi"/>
        </w:rPr>
      </w:pPr>
      <w:r w:rsidRPr="00E53596">
        <w:rPr>
          <w:rFonts w:eastAsiaTheme="minorHAnsi"/>
        </w:rPr>
        <w:t xml:space="preserve">4.  </w:t>
      </w:r>
      <w:r w:rsidR="000238C3" w:rsidRPr="00DA221E">
        <w:rPr>
          <w:rFonts w:eastAsiaTheme="minorHAnsi"/>
          <w:u w:val="single"/>
        </w:rPr>
        <w:t>National Historic Preservation Act (NHPA) of 1966</w:t>
      </w:r>
      <w:r w:rsidR="002B5902" w:rsidRPr="00B02B56">
        <w:rPr>
          <w:rFonts w:eastAsiaTheme="minorHAnsi"/>
        </w:rPr>
        <w:t xml:space="preserve">.  This </w:t>
      </w:r>
      <w:r w:rsidR="002B5902" w:rsidRPr="006E7B44">
        <w:rPr>
          <w:lang w:val="en"/>
        </w:rPr>
        <w:t xml:space="preserve">legislation is intended to preserve historical and archaeological sites in the United States of America. </w:t>
      </w:r>
      <w:r w:rsidR="001421F4" w:rsidRPr="006E7B44">
        <w:rPr>
          <w:lang w:val="en"/>
        </w:rPr>
        <w:t xml:space="preserve"> This</w:t>
      </w:r>
      <w:r w:rsidR="002B5902" w:rsidRPr="006E7B44">
        <w:rPr>
          <w:lang w:val="en"/>
        </w:rPr>
        <w:t xml:space="preserve"> act created the National Register of Historic Places, the list of National Historic Landmarks, and the State Historic Preservation Offices. </w:t>
      </w:r>
    </w:p>
    <w:p w14:paraId="1E29A033" w14:textId="411B098D" w:rsidR="000238C3" w:rsidRPr="00120853" w:rsidRDefault="009F5BAE" w:rsidP="00C91A51">
      <w:pPr>
        <w:pStyle w:val="NumberList1"/>
        <w:rPr>
          <w:rFonts w:eastAsiaTheme="minorHAnsi"/>
        </w:rPr>
      </w:pPr>
      <w:r w:rsidRPr="00C91A51">
        <w:rPr>
          <w:rFonts w:eastAsiaTheme="minorHAnsi"/>
        </w:rPr>
        <w:t xml:space="preserve">5.  </w:t>
      </w:r>
      <w:r w:rsidR="000238C3" w:rsidRPr="00DA221E">
        <w:rPr>
          <w:rFonts w:eastAsiaTheme="minorHAnsi"/>
          <w:u w:val="single"/>
        </w:rPr>
        <w:t>Title 7, Code of Federal Regulations, Part 15e.150(d)</w:t>
      </w:r>
      <w:r w:rsidR="000238C3" w:rsidRPr="00C91A51">
        <w:rPr>
          <w:rFonts w:eastAsiaTheme="minorHAnsi"/>
        </w:rPr>
        <w:t>.</w:t>
      </w:r>
      <w:r w:rsidR="001421F4" w:rsidRPr="00C91A51">
        <w:rPr>
          <w:rFonts w:eastAsiaTheme="minorHAnsi"/>
        </w:rPr>
        <w:t xml:space="preserve">  This legislation requires that</w:t>
      </w:r>
      <w:r w:rsidR="001421F4" w:rsidRPr="003A4DA3">
        <w:rPr>
          <w:rFonts w:eastAsiaTheme="minorHAnsi"/>
        </w:rPr>
        <w:t xml:space="preserve"> </w:t>
      </w:r>
      <w:r w:rsidR="001421F4" w:rsidRPr="006E7B44">
        <w:rPr>
          <w:lang w:val="en"/>
        </w:rPr>
        <w:t xml:space="preserve">the </w:t>
      </w:r>
      <w:r w:rsidR="00ED37CB">
        <w:rPr>
          <w:lang w:val="en"/>
        </w:rPr>
        <w:t>A</w:t>
      </w:r>
      <w:r w:rsidR="00ED37CB" w:rsidRPr="006E7B44">
        <w:rPr>
          <w:lang w:val="en"/>
        </w:rPr>
        <w:t xml:space="preserve">gency </w:t>
      </w:r>
      <w:r w:rsidR="001421F4" w:rsidRPr="006E7B44">
        <w:rPr>
          <w:lang w:val="en"/>
        </w:rPr>
        <w:t xml:space="preserve">shall operate each program or activity so that the program or activity, when viewed in its entirety, is readily accessible to and usable by individuals with handicaps.  </w:t>
      </w:r>
    </w:p>
    <w:p w14:paraId="3DF38A10" w14:textId="77777777" w:rsidR="000238C3" w:rsidRPr="00E53596" w:rsidRDefault="009F5BAE" w:rsidP="00C91A51">
      <w:pPr>
        <w:pStyle w:val="NumberList1"/>
        <w:rPr>
          <w:rFonts w:eastAsiaTheme="minorHAnsi"/>
        </w:rPr>
      </w:pPr>
      <w:r w:rsidRPr="00C91A51">
        <w:rPr>
          <w:rFonts w:eastAsiaTheme="minorHAnsi"/>
        </w:rPr>
        <w:t xml:space="preserve">6.  </w:t>
      </w:r>
      <w:r w:rsidR="000238C3" w:rsidRPr="00DA221E">
        <w:rPr>
          <w:rFonts w:eastAsiaTheme="minorHAnsi"/>
          <w:u w:val="single"/>
        </w:rPr>
        <w:t>Title 16, Code of Federal Regulations, Part 1303</w:t>
      </w:r>
      <w:r w:rsidR="00F10073" w:rsidRPr="00F25E76">
        <w:rPr>
          <w:rFonts w:eastAsiaTheme="minorHAnsi"/>
        </w:rPr>
        <w:t>.</w:t>
      </w:r>
      <w:r w:rsidR="001421F4" w:rsidRPr="003A4DA3">
        <w:rPr>
          <w:rFonts w:eastAsiaTheme="minorHAnsi"/>
        </w:rPr>
        <w:t xml:space="preserve">  This part pertains to the ban of lead-containing paint and certain consumer products bearing lead-containing paint.  </w:t>
      </w:r>
    </w:p>
    <w:p w14:paraId="430450DE" w14:textId="454A4D40" w:rsidR="00DA221E" w:rsidRPr="00DA221E" w:rsidRDefault="00DA221E" w:rsidP="00C91A51">
      <w:pPr>
        <w:pStyle w:val="NumberList1"/>
      </w:pPr>
      <w:r>
        <w:rPr>
          <w:rStyle w:val="contextheadline3"/>
          <w:b w:val="0"/>
          <w:bCs w:val="0"/>
          <w:specVanish w:val="0"/>
        </w:rPr>
        <w:lastRenderedPageBreak/>
        <w:t xml:space="preserve">7.  </w:t>
      </w:r>
      <w:r w:rsidRPr="00DA221E">
        <w:rPr>
          <w:rStyle w:val="contextheadline3"/>
          <w:b w:val="0"/>
          <w:bCs w:val="0"/>
          <w:u w:val="single"/>
          <w:specVanish w:val="0"/>
        </w:rPr>
        <w:t xml:space="preserve">Title 15, U.S.C. Part </w:t>
      </w:r>
      <w:r w:rsidRPr="00DA221E">
        <w:rPr>
          <w:u w:val="single"/>
        </w:rPr>
        <w:t>2661</w:t>
      </w:r>
      <w:r>
        <w:t xml:space="preserve">.  </w:t>
      </w:r>
      <w:r w:rsidRPr="00FC07BC">
        <w:rPr>
          <w:lang w:val="en"/>
        </w:rPr>
        <w:t xml:space="preserve">The </w:t>
      </w:r>
      <w:r w:rsidR="00C04072">
        <w:rPr>
          <w:lang w:val="en"/>
        </w:rPr>
        <w:t>N</w:t>
      </w:r>
      <w:r w:rsidRPr="00FC07BC">
        <w:rPr>
          <w:lang w:val="en"/>
        </w:rPr>
        <w:t>ational long-term goal of the United States with respect to radon levels in buildings is that the air within buildings in the United States should be as free of radon as the ambient air outside of buildings</w:t>
      </w:r>
      <w:r w:rsidR="00FC07BC">
        <w:rPr>
          <w:lang w:val="en"/>
        </w:rPr>
        <w:t xml:space="preserve">.  </w:t>
      </w:r>
    </w:p>
    <w:p w14:paraId="179F3250" w14:textId="77777777" w:rsidR="000238C3" w:rsidRPr="00120853" w:rsidRDefault="00DA221E" w:rsidP="00C91A51">
      <w:pPr>
        <w:pStyle w:val="NumberList1"/>
        <w:rPr>
          <w:rFonts w:eastAsiaTheme="minorHAnsi"/>
        </w:rPr>
      </w:pPr>
      <w:r>
        <w:rPr>
          <w:rFonts w:eastAsiaTheme="minorHAnsi"/>
        </w:rPr>
        <w:t>8</w:t>
      </w:r>
      <w:r w:rsidR="009F5BAE" w:rsidRPr="00E53596">
        <w:rPr>
          <w:rFonts w:eastAsiaTheme="minorHAnsi"/>
        </w:rPr>
        <w:t xml:space="preserve">.  </w:t>
      </w:r>
      <w:r w:rsidR="000238C3" w:rsidRPr="00DA221E">
        <w:rPr>
          <w:rFonts w:eastAsiaTheme="minorHAnsi"/>
          <w:u w:val="single"/>
        </w:rPr>
        <w:t xml:space="preserve">Title 29, Code of Federal Regulations, Part- </w:t>
      </w:r>
      <w:r w:rsidR="00F10073" w:rsidRPr="00DA221E">
        <w:rPr>
          <w:rFonts w:eastAsiaTheme="minorHAnsi"/>
          <w:u w:val="single"/>
        </w:rPr>
        <w:t>1902.1</w:t>
      </w:r>
      <w:r w:rsidR="00F10073" w:rsidRPr="00B02B56">
        <w:rPr>
          <w:rFonts w:eastAsiaTheme="minorHAnsi"/>
        </w:rPr>
        <w:t xml:space="preserve">. </w:t>
      </w:r>
      <w:r w:rsidR="00061953" w:rsidRPr="00B02B56">
        <w:rPr>
          <w:rFonts w:eastAsiaTheme="minorHAnsi"/>
        </w:rPr>
        <w:t xml:space="preserve"> </w:t>
      </w:r>
      <w:r w:rsidR="00061953" w:rsidRPr="00FC07BC">
        <w:t>This</w:t>
      </w:r>
      <w:r w:rsidR="00061953" w:rsidRPr="006E7B44">
        <w:t xml:space="preserve"> part applies the provisions of section 18 of the Williams-</w:t>
      </w:r>
      <w:proofErr w:type="spellStart"/>
      <w:r w:rsidR="00061953" w:rsidRPr="006E7B44">
        <w:t>Steiger</w:t>
      </w:r>
      <w:proofErr w:type="spellEnd"/>
      <w:r w:rsidR="00061953" w:rsidRPr="006E7B44">
        <w:t xml:space="preserve"> Occupational Safety and Health Act of 1970 relating to State plans for the development and enforcement of State occupational safety and health standards.  The provisions of the part set forth the procedures by which the Assistant Secretary for Occupational Safety and Health (hereinafter referred to as the Assistant Secretary) under a delegation of authority from the Secretary of Labor (Secretary's Order No. 12-71, 36 FR 8754, May 12, 1971) will approve or reject State plans submitted to the Secretary.  </w:t>
      </w:r>
    </w:p>
    <w:p w14:paraId="5159DC7C" w14:textId="77777777" w:rsidR="000238C3" w:rsidRPr="00120853" w:rsidRDefault="00DA221E" w:rsidP="00C91A51">
      <w:pPr>
        <w:pStyle w:val="NumberList1"/>
        <w:rPr>
          <w:rFonts w:eastAsiaTheme="minorHAnsi"/>
        </w:rPr>
      </w:pPr>
      <w:r>
        <w:rPr>
          <w:rFonts w:eastAsiaTheme="minorHAnsi"/>
        </w:rPr>
        <w:t>9</w:t>
      </w:r>
      <w:r w:rsidR="009F5BAE" w:rsidRPr="00120853">
        <w:rPr>
          <w:rFonts w:eastAsiaTheme="minorHAnsi"/>
        </w:rPr>
        <w:t xml:space="preserve">.  </w:t>
      </w:r>
      <w:r w:rsidR="000238C3" w:rsidRPr="00DA221E">
        <w:rPr>
          <w:rFonts w:eastAsiaTheme="minorHAnsi"/>
          <w:u w:val="single"/>
        </w:rPr>
        <w:t>Title 40, Code of Federal Regulations, Part 700</w:t>
      </w:r>
      <w:r w:rsidR="00F10073" w:rsidRPr="00120853">
        <w:rPr>
          <w:rFonts w:eastAsiaTheme="minorHAnsi"/>
        </w:rPr>
        <w:t>.</w:t>
      </w:r>
      <w:r w:rsidR="00061953" w:rsidRPr="00120853">
        <w:rPr>
          <w:rFonts w:eastAsiaTheme="minorHAnsi"/>
        </w:rPr>
        <w:t xml:space="preserve">  </w:t>
      </w:r>
      <w:r w:rsidR="00061953" w:rsidRPr="006E7B44">
        <w:rPr>
          <w:lang w:val="en"/>
        </w:rPr>
        <w:t>Title 40 arranges mainly environmental regulations that were promulgated by the U.S. Environmental Protection Agency (EPA), based on the provisions of United States laws (statutes of the U.S. Federal Code).  Parts of the regulation may be updated annually on July 1.</w:t>
      </w:r>
    </w:p>
    <w:p w14:paraId="7F6C6E70" w14:textId="4E8260B9" w:rsidR="000238C3" w:rsidRPr="00120853" w:rsidRDefault="00DA221E" w:rsidP="00C91A51">
      <w:pPr>
        <w:pStyle w:val="NumberList1"/>
        <w:rPr>
          <w:rFonts w:eastAsiaTheme="minorHAnsi"/>
        </w:rPr>
      </w:pPr>
      <w:r>
        <w:rPr>
          <w:rFonts w:eastAsiaTheme="minorHAnsi"/>
        </w:rPr>
        <w:t>10</w:t>
      </w:r>
      <w:r w:rsidR="009F5BAE" w:rsidRPr="00120853">
        <w:rPr>
          <w:rFonts w:eastAsiaTheme="minorHAnsi"/>
        </w:rPr>
        <w:t xml:space="preserve">.  </w:t>
      </w:r>
      <w:r w:rsidR="000238C3" w:rsidRPr="00DA221E">
        <w:rPr>
          <w:rFonts w:eastAsiaTheme="minorHAnsi"/>
          <w:u w:val="single"/>
        </w:rPr>
        <w:t>Title 41, Code of Federal Regulations, 101, Part 102-75</w:t>
      </w:r>
      <w:r w:rsidR="00120853" w:rsidRPr="00120853">
        <w:rPr>
          <w:rFonts w:eastAsiaTheme="minorHAnsi"/>
        </w:rPr>
        <w:t>.</w:t>
      </w:r>
      <w:r w:rsidR="00061953" w:rsidRPr="00120853">
        <w:rPr>
          <w:rFonts w:eastAsiaTheme="minorHAnsi"/>
        </w:rPr>
        <w:t xml:space="preserve">  </w:t>
      </w:r>
      <w:r w:rsidR="00120853" w:rsidRPr="006E7B44">
        <w:rPr>
          <w:lang w:val="en"/>
        </w:rPr>
        <w:t xml:space="preserve">Disposal agencies must provide, in a timely, efficient, and </w:t>
      </w:r>
      <w:r w:rsidR="00A20D1C" w:rsidRPr="006E7B44">
        <w:rPr>
          <w:lang w:val="en"/>
        </w:rPr>
        <w:t>cost-effective</w:t>
      </w:r>
      <w:r w:rsidR="00120853" w:rsidRPr="006E7B44">
        <w:rPr>
          <w:lang w:val="en"/>
        </w:rPr>
        <w:t xml:space="preserve"> manner, the full range of real estate services necessary to support their real property utilization and disposal needs. Disposal agencies must have adequate procedures in place to promote the effective utilization and disposal of such real property</w:t>
      </w:r>
    </w:p>
    <w:p w14:paraId="7DD5C661" w14:textId="04541F9A" w:rsidR="007B50B4" w:rsidRPr="00832EDF" w:rsidRDefault="007B50B4" w:rsidP="00C91A51">
      <w:pPr>
        <w:pStyle w:val="NumberList1"/>
        <w:rPr>
          <w:rFonts w:eastAsiaTheme="minorHAnsi"/>
        </w:rPr>
      </w:pPr>
      <w:r w:rsidRPr="00C91A51">
        <w:rPr>
          <w:rFonts w:eastAsiaTheme="minorHAnsi"/>
        </w:rPr>
        <w:t>1</w:t>
      </w:r>
      <w:r w:rsidR="00DA221E">
        <w:rPr>
          <w:rFonts w:eastAsiaTheme="minorHAnsi"/>
        </w:rPr>
        <w:t>1</w:t>
      </w:r>
      <w:r w:rsidRPr="00C91A51">
        <w:rPr>
          <w:rFonts w:eastAsiaTheme="minorHAnsi"/>
        </w:rPr>
        <w:t xml:space="preserve">.  </w:t>
      </w:r>
      <w:r w:rsidRPr="00DA221E">
        <w:rPr>
          <w:rFonts w:eastAsiaTheme="minorHAnsi"/>
          <w:u w:val="single"/>
        </w:rPr>
        <w:t>Toxic Substances Control Act, (15 U.S.C. 2601 et seq.)</w:t>
      </w:r>
      <w:r w:rsidRPr="00C91A51">
        <w:rPr>
          <w:rFonts w:eastAsiaTheme="minorHAnsi"/>
        </w:rPr>
        <w:t xml:space="preserve">.  This </w:t>
      </w:r>
      <w:r w:rsidR="00C04072">
        <w:rPr>
          <w:rFonts w:eastAsiaTheme="minorHAnsi"/>
        </w:rPr>
        <w:t>a</w:t>
      </w:r>
      <w:r w:rsidRPr="00C91A51">
        <w:rPr>
          <w:rFonts w:eastAsiaTheme="minorHAnsi"/>
        </w:rPr>
        <w:t xml:space="preserve">ct establishes a </w:t>
      </w:r>
      <w:r w:rsidR="00C04072">
        <w:rPr>
          <w:rFonts w:eastAsiaTheme="minorHAnsi"/>
        </w:rPr>
        <w:t>N</w:t>
      </w:r>
      <w:r w:rsidRPr="00C91A51">
        <w:rPr>
          <w:rFonts w:eastAsiaTheme="minorHAnsi"/>
        </w:rPr>
        <w:t>ational long-</w:t>
      </w:r>
      <w:r w:rsidRPr="00E53596">
        <w:rPr>
          <w:rFonts w:eastAsiaTheme="minorHAnsi"/>
        </w:rPr>
        <w:t>term goal for radon levels in buildings that requires the air within buildings should be as free of radon as the ambient air outside of buildings.</w:t>
      </w:r>
    </w:p>
    <w:p w14:paraId="0D2875A5" w14:textId="2895DD8C" w:rsidR="00CC3338" w:rsidRPr="00832EDF" w:rsidRDefault="004C738D" w:rsidP="00832EDF">
      <w:pPr>
        <w:pStyle w:val="Heading2"/>
      </w:pPr>
      <w:bookmarkStart w:id="8" w:name="_Toc54132145"/>
      <w:r w:rsidRPr="00832EDF">
        <w:t>4</w:t>
      </w:r>
      <w:r w:rsidR="000238C3" w:rsidRPr="00832EDF">
        <w:t>0.</w:t>
      </w:r>
      <w:r w:rsidRPr="00832EDF">
        <w:t>2</w:t>
      </w:r>
      <w:r w:rsidR="00832EDF" w:rsidRPr="00832EDF">
        <w:t xml:space="preserve"> </w:t>
      </w:r>
      <w:r w:rsidRPr="00832EDF">
        <w:t xml:space="preserve">- </w:t>
      </w:r>
      <w:bookmarkEnd w:id="7"/>
      <w:r w:rsidR="00E0643B" w:rsidRPr="00832EDF">
        <w:t>Objectives</w:t>
      </w:r>
      <w:bookmarkEnd w:id="8"/>
    </w:p>
    <w:p w14:paraId="6435FEE6" w14:textId="77777777" w:rsidR="00CC3338" w:rsidRPr="00D67B48" w:rsidRDefault="00CC3338" w:rsidP="00CC3338"/>
    <w:p w14:paraId="0680B418" w14:textId="77777777" w:rsidR="00120853" w:rsidRPr="00D67B48" w:rsidRDefault="00CC3338" w:rsidP="00CC3338">
      <w:r w:rsidRPr="00D67B48">
        <w:t>Facilities management includes the following objectives:</w:t>
      </w:r>
    </w:p>
    <w:p w14:paraId="1289BDD6" w14:textId="77777777" w:rsidR="00CC3338" w:rsidRPr="00120853" w:rsidRDefault="00120853" w:rsidP="00C91A51">
      <w:pPr>
        <w:pStyle w:val="NumberList1"/>
      </w:pPr>
      <w:r>
        <w:t xml:space="preserve">1.  </w:t>
      </w:r>
      <w:r w:rsidR="00CC3338" w:rsidRPr="00120853">
        <w:t>To ensure effective management of facilities after occupancy commences.</w:t>
      </w:r>
    </w:p>
    <w:p w14:paraId="4944684C" w14:textId="77777777" w:rsidR="00120853" w:rsidRPr="00120853" w:rsidRDefault="00120853" w:rsidP="00C91A51">
      <w:pPr>
        <w:pStyle w:val="NumberList1"/>
      </w:pPr>
      <w:r>
        <w:t xml:space="preserve">2.  </w:t>
      </w:r>
      <w:r w:rsidR="00CC3338" w:rsidRPr="00120853">
        <w:t>To provide for the most cost-effective, safe, accessible, sustainable, and functionally efficient use of space within available resource</w:t>
      </w:r>
      <w:r w:rsidRPr="00120853">
        <w:t>.</w:t>
      </w:r>
    </w:p>
    <w:p w14:paraId="6062163B" w14:textId="77777777" w:rsidR="0083227F" w:rsidRPr="00120853" w:rsidRDefault="00120853" w:rsidP="00C91A51">
      <w:pPr>
        <w:pStyle w:val="NumberList1"/>
      </w:pPr>
      <w:r>
        <w:t xml:space="preserve">3.  </w:t>
      </w:r>
      <w:r w:rsidR="00CC3338" w:rsidRPr="00120853">
        <w:t>To ensure that buildings, related facilities, equipment, and subsystems function as originally designed or subsequently modified.</w:t>
      </w:r>
    </w:p>
    <w:p w14:paraId="2DFBC17B" w14:textId="1B0B50AC" w:rsidR="0083227F" w:rsidRPr="00832EDF" w:rsidRDefault="0083227F" w:rsidP="00832EDF">
      <w:pPr>
        <w:pStyle w:val="Heading2"/>
      </w:pPr>
      <w:bookmarkStart w:id="9" w:name="_Toc54132146"/>
      <w:r w:rsidRPr="00832EDF">
        <w:t>40.4</w:t>
      </w:r>
      <w:r w:rsidR="00832EDF" w:rsidRPr="00832EDF">
        <w:t xml:space="preserve"> </w:t>
      </w:r>
      <w:r w:rsidRPr="00832EDF">
        <w:t>- Responsibility</w:t>
      </w:r>
      <w:bookmarkEnd w:id="9"/>
    </w:p>
    <w:p w14:paraId="2E3A62AD" w14:textId="77777777" w:rsidR="0083227F" w:rsidRPr="001C1DB6" w:rsidRDefault="0083227F" w:rsidP="0083227F"/>
    <w:p w14:paraId="10E85C45" w14:textId="6B530359" w:rsidR="0083227F" w:rsidRPr="00D67B48" w:rsidRDefault="0083227F" w:rsidP="0083227F">
      <w:r w:rsidRPr="00D67B48">
        <w:t>It is the responsibility of the Forest Engineer, Facilities Program Manager, and/or Facilities Point of Contact, as delegated</w:t>
      </w:r>
      <w:r>
        <w:t xml:space="preserve"> by </w:t>
      </w:r>
      <w:r w:rsidR="00380E72">
        <w:t xml:space="preserve">a </w:t>
      </w:r>
      <w:r w:rsidR="00C04072">
        <w:t>L</w:t>
      </w:r>
      <w:r w:rsidR="00380E72">
        <w:t xml:space="preserve">ine </w:t>
      </w:r>
      <w:r w:rsidR="00C04072">
        <w:t>O</w:t>
      </w:r>
      <w:r w:rsidR="00380E72">
        <w:t>fficer</w:t>
      </w:r>
      <w:r w:rsidRPr="00D67B48">
        <w:t xml:space="preserve">, to ensure the following </w:t>
      </w:r>
      <w:r>
        <w:t>are</w:t>
      </w:r>
      <w:r w:rsidRPr="00D67B48">
        <w:t xml:space="preserve"> accomplished:</w:t>
      </w:r>
    </w:p>
    <w:p w14:paraId="3D28793D" w14:textId="6AB464FE" w:rsidR="0083227F" w:rsidRPr="00C91A51" w:rsidRDefault="00C91A51" w:rsidP="00C91A51">
      <w:pPr>
        <w:pStyle w:val="NumberList1"/>
      </w:pPr>
      <w:r>
        <w:lastRenderedPageBreak/>
        <w:t xml:space="preserve">1.  </w:t>
      </w:r>
      <w:r w:rsidR="0083227F" w:rsidRPr="00C91A51">
        <w:rPr>
          <w:u w:val="single"/>
        </w:rPr>
        <w:t>Operations Management</w:t>
      </w:r>
      <w:r>
        <w:t xml:space="preserve">.  </w:t>
      </w:r>
      <w:r w:rsidR="0083227F" w:rsidRPr="00C91A51">
        <w:t>Ensure</w:t>
      </w:r>
      <w:r w:rsidR="00C04072">
        <w:t>s</w:t>
      </w:r>
      <w:r w:rsidR="0083227F" w:rsidRPr="00C91A51">
        <w:t xml:space="preserve"> the comfort, health, and safety of building occupants and visiting public through properly functioning and monitored facility equipment and components. </w:t>
      </w:r>
    </w:p>
    <w:p w14:paraId="54BFFF83" w14:textId="25934143" w:rsidR="0083227F" w:rsidRPr="00D67B48" w:rsidRDefault="00C91A51" w:rsidP="00C91A51">
      <w:pPr>
        <w:pStyle w:val="NumberList1"/>
      </w:pPr>
      <w:r>
        <w:t xml:space="preserve">2.  </w:t>
      </w:r>
      <w:r w:rsidR="0083227F" w:rsidRPr="00C91A51">
        <w:rPr>
          <w:u w:val="single"/>
        </w:rPr>
        <w:t>Workspace Management</w:t>
      </w:r>
      <w:r>
        <w:t xml:space="preserve">.  </w:t>
      </w:r>
      <w:r w:rsidR="0083227F" w:rsidRPr="00D67B48">
        <w:t>Provide</w:t>
      </w:r>
      <w:r w:rsidR="00C04072">
        <w:t>s</w:t>
      </w:r>
      <w:r w:rsidR="0083227F" w:rsidRPr="00D67B48">
        <w:t xml:space="preserve"> </w:t>
      </w:r>
      <w:r w:rsidR="00A20D1C" w:rsidRPr="00D67B48">
        <w:t>workspaces</w:t>
      </w:r>
      <w:r w:rsidR="0083227F" w:rsidRPr="00D67B48">
        <w:t xml:space="preserve"> that are functionally efficient, flexible, accessible, sustainable, </w:t>
      </w:r>
      <w:r w:rsidR="0083227F">
        <w:t xml:space="preserve">and </w:t>
      </w:r>
      <w:r w:rsidR="0083227F" w:rsidRPr="00D67B48">
        <w:t xml:space="preserve">meet mission requirements and the as-constructed space policies.    </w:t>
      </w:r>
    </w:p>
    <w:p w14:paraId="64BA2313" w14:textId="6F6B75B2" w:rsidR="0083227F" w:rsidRPr="00D67B48" w:rsidRDefault="00C91A51" w:rsidP="00C91A51">
      <w:pPr>
        <w:pStyle w:val="NumberList1"/>
      </w:pPr>
      <w:r>
        <w:t xml:space="preserve">3.  </w:t>
      </w:r>
      <w:r w:rsidR="0083227F" w:rsidRPr="00C91A51">
        <w:rPr>
          <w:u w:val="single"/>
        </w:rPr>
        <w:t xml:space="preserve">Inspections, Assessments, Surveys, </w:t>
      </w:r>
      <w:r w:rsidR="003A4DA3" w:rsidRPr="00FD0B6A">
        <w:rPr>
          <w:u w:val="single"/>
        </w:rPr>
        <w:t>Code Compliance</w:t>
      </w:r>
      <w:r w:rsidR="003A4DA3" w:rsidRPr="00C91A51">
        <w:rPr>
          <w:u w:val="single"/>
        </w:rPr>
        <w:t xml:space="preserve"> </w:t>
      </w:r>
      <w:r w:rsidR="0083227F" w:rsidRPr="00C91A51">
        <w:rPr>
          <w:u w:val="single"/>
        </w:rPr>
        <w:t>and Inventories</w:t>
      </w:r>
      <w:r>
        <w:t xml:space="preserve">.  </w:t>
      </w:r>
      <w:r w:rsidR="0083227F" w:rsidRPr="00D67B48">
        <w:t>Oversees</w:t>
      </w:r>
      <w:r w:rsidR="0083227F" w:rsidRPr="00D67B48">
        <w:rPr>
          <w:b/>
        </w:rPr>
        <w:t xml:space="preserve"> </w:t>
      </w:r>
      <w:r w:rsidR="0083227F" w:rsidRPr="00D67B48">
        <w:t>or accomplishes all required</w:t>
      </w:r>
      <w:r>
        <w:t xml:space="preserve"> inspections, assessments, s</w:t>
      </w:r>
      <w:r w:rsidR="0083227F" w:rsidRPr="00D67B48">
        <w:t xml:space="preserve">urveys, </w:t>
      </w:r>
      <w:r>
        <w:t>code c</w:t>
      </w:r>
      <w:r w:rsidR="0083227F" w:rsidRPr="001C1DB6">
        <w:t>ompliance,</w:t>
      </w:r>
      <w:r>
        <w:t xml:space="preserve"> and i</w:t>
      </w:r>
      <w:r w:rsidR="0083227F" w:rsidRPr="00D67B48">
        <w:t xml:space="preserve">nventories.  Maintains a log and records of these actions which include dates, findings, reports, </w:t>
      </w:r>
      <w:r w:rsidR="003A4DA3">
        <w:t>and so forth</w:t>
      </w:r>
      <w:r w:rsidR="0083227F" w:rsidRPr="00D67B48">
        <w:t xml:space="preserve">.  A shared team approach to accomplish these activities is encouraged.  The shared team may include but not </w:t>
      </w:r>
      <w:r w:rsidR="00573B00" w:rsidRPr="00FD0B6A">
        <w:t>be</w:t>
      </w:r>
      <w:r w:rsidR="00573B00">
        <w:t xml:space="preserve"> </w:t>
      </w:r>
      <w:r w:rsidR="0083227F" w:rsidRPr="00D67B48">
        <w:t xml:space="preserve">limited to the </w:t>
      </w:r>
      <w:r w:rsidR="00941ADE">
        <w:t>Unit</w:t>
      </w:r>
      <w:r w:rsidR="00941ADE" w:rsidRPr="00D67B48">
        <w:t xml:space="preserve"> </w:t>
      </w:r>
      <w:r w:rsidR="0083227F" w:rsidRPr="00D67B48">
        <w:t xml:space="preserve">and Facility Engineer, Unit Environmental, </w:t>
      </w:r>
      <w:r w:rsidR="0083227F" w:rsidRPr="00BE4DE9">
        <w:t>Safety and Occupational Health Manager</w:t>
      </w:r>
      <w:r w:rsidR="0083227F" w:rsidRPr="00D67B48">
        <w:t xml:space="preserve">, Leasing Officer, </w:t>
      </w:r>
      <w:r w:rsidR="0098651D">
        <w:t xml:space="preserve">Safety Office, </w:t>
      </w:r>
      <w:r w:rsidR="003A4DA3">
        <w:t xml:space="preserve">and </w:t>
      </w:r>
      <w:r w:rsidR="00B24020">
        <w:t>more</w:t>
      </w:r>
      <w:r w:rsidR="0083227F" w:rsidRPr="00D67B48">
        <w:t xml:space="preserve">.  </w:t>
      </w:r>
      <w:proofErr w:type="gramStart"/>
      <w:r w:rsidR="002001FD">
        <w:t>Section</w:t>
      </w:r>
      <w:r w:rsidR="002001FD" w:rsidRPr="00D67B48">
        <w:t xml:space="preserve"> </w:t>
      </w:r>
      <w:r w:rsidR="002001FD">
        <w:t>4</w:t>
      </w:r>
      <w:r w:rsidR="002001FD" w:rsidRPr="00D67B48">
        <w:t>4.1</w:t>
      </w:r>
      <w:r w:rsidR="00B24020">
        <w:t>,</w:t>
      </w:r>
      <w:proofErr w:type="gramEnd"/>
      <w:r w:rsidR="00C04072">
        <w:t xml:space="preserve"> </w:t>
      </w:r>
      <w:r w:rsidR="0083227F">
        <w:t>e</w:t>
      </w:r>
      <w:r w:rsidR="0083227F" w:rsidRPr="00D67B48">
        <w:t xml:space="preserve">xhibit 01-Inspection Frequency </w:t>
      </w:r>
      <w:r w:rsidR="000D1ABE">
        <w:t>provides</w:t>
      </w:r>
      <w:r w:rsidR="0083227F" w:rsidRPr="00D67B48">
        <w:t xml:space="preserve"> details on inspection type and required minimum frequency.  </w:t>
      </w:r>
    </w:p>
    <w:p w14:paraId="53E06B9D" w14:textId="330042AF" w:rsidR="0083227F" w:rsidRPr="00156899" w:rsidRDefault="00C91A51" w:rsidP="00C91A51">
      <w:pPr>
        <w:pStyle w:val="NumberList1"/>
        <w:rPr>
          <w:b/>
        </w:rPr>
      </w:pPr>
      <w:r>
        <w:t xml:space="preserve">4.  </w:t>
      </w:r>
      <w:r w:rsidR="0083227F" w:rsidRPr="003A4DA3">
        <w:rPr>
          <w:u w:val="single"/>
        </w:rPr>
        <w:t>Maintenance Management</w:t>
      </w:r>
      <w:r w:rsidR="003A4DA3">
        <w:t xml:space="preserve">.  </w:t>
      </w:r>
      <w:r w:rsidR="0083227F" w:rsidRPr="001C1DB6">
        <w:t xml:space="preserve">Facility maintenance management involves the identification, accomplishment, evaluation, and review of all work required to maintain facilities. </w:t>
      </w:r>
      <w:r w:rsidR="003A4DA3">
        <w:t xml:space="preserve"> </w:t>
      </w:r>
      <w:r w:rsidR="0083227F" w:rsidRPr="001C1DB6">
        <w:t xml:space="preserve">It identifies the staff, equipment, supplies, and funds needed and identifies the work that can and cannot be accomplished with the allotted resources. </w:t>
      </w:r>
      <w:r w:rsidR="003A4DA3">
        <w:t xml:space="preserve"> </w:t>
      </w:r>
      <w:r w:rsidR="0083227F" w:rsidRPr="001C1DB6">
        <w:t xml:space="preserve">A facility maintenance management system promotes balancing staff and equipment to accomplish the work most effectively. </w:t>
      </w:r>
      <w:r w:rsidR="003A4DA3">
        <w:t xml:space="preserve"> </w:t>
      </w:r>
      <w:r w:rsidR="0083227F" w:rsidRPr="001C1DB6">
        <w:t>It also provides feedback</w:t>
      </w:r>
      <w:r w:rsidR="0083227F" w:rsidRPr="001C1DB6">
        <w:rPr>
          <w:rFonts w:cstheme="minorHAnsi"/>
        </w:rPr>
        <w:t xml:space="preserve"> to verify estimates and ensure consistent results. </w:t>
      </w:r>
      <w:r w:rsidR="003A4DA3">
        <w:rPr>
          <w:rFonts w:cstheme="minorHAnsi"/>
        </w:rPr>
        <w:t xml:space="preserve"> </w:t>
      </w:r>
      <w:r w:rsidR="0083227F" w:rsidRPr="001C1DB6">
        <w:rPr>
          <w:rFonts w:cstheme="minorHAnsi"/>
        </w:rPr>
        <w:t>This process promotes the most cost-effective use of maintenance funds and provides a sound basis for decision making by managers.</w:t>
      </w:r>
      <w:r w:rsidR="0083227F" w:rsidRPr="00156899">
        <w:rPr>
          <w:rFonts w:cstheme="minorHAnsi"/>
        </w:rPr>
        <w:t xml:space="preserve">  </w:t>
      </w:r>
      <w:r w:rsidR="0083227F" w:rsidRPr="00156899">
        <w:t>Ensures that the facility is maintained to a standard appropriate to the identified Maintenance Level</w:t>
      </w:r>
      <w:r w:rsidR="0083227F">
        <w:t xml:space="preserve"> as described in section</w:t>
      </w:r>
      <w:r w:rsidR="0083227F" w:rsidRPr="00156899">
        <w:t xml:space="preserve"> 42.2</w:t>
      </w:r>
      <w:r w:rsidR="0083227F">
        <w:t>,</w:t>
      </w:r>
      <w:r w:rsidR="0083227F" w:rsidRPr="00156899">
        <w:t xml:space="preserve"> </w:t>
      </w:r>
      <w:r w:rsidR="00580313">
        <w:t>e</w:t>
      </w:r>
      <w:r w:rsidR="0083227F" w:rsidRPr="00156899">
        <w:t>xhibit 01- Maintenance Levels</w:t>
      </w:r>
      <w:r w:rsidR="0098651D">
        <w:t xml:space="preserve"> as funding and priorities allow.</w:t>
      </w:r>
    </w:p>
    <w:p w14:paraId="638D4C76" w14:textId="77777777" w:rsidR="0083227F" w:rsidRDefault="00C91A51" w:rsidP="00C91A51">
      <w:pPr>
        <w:pStyle w:val="NumberList1"/>
      </w:pPr>
      <w:r>
        <w:t xml:space="preserve">5.  </w:t>
      </w:r>
      <w:r w:rsidR="0083227F" w:rsidRPr="003A4DA3">
        <w:rPr>
          <w:u w:val="single"/>
        </w:rPr>
        <w:t>Facility Records</w:t>
      </w:r>
      <w:r w:rsidR="003A4DA3">
        <w:t xml:space="preserve">. </w:t>
      </w:r>
      <w:r w:rsidR="0083227F" w:rsidRPr="00156899">
        <w:rPr>
          <w:b/>
        </w:rPr>
        <w:t xml:space="preserve"> </w:t>
      </w:r>
      <w:r w:rsidR="0083227F" w:rsidRPr="00156899">
        <w:t xml:space="preserve">Creates, maintains, and updates facility records and Natural Resource Manager (NRM) </w:t>
      </w:r>
      <w:r w:rsidR="003A4DA3">
        <w:t>b</w:t>
      </w:r>
      <w:r w:rsidR="0083227F" w:rsidRPr="00156899">
        <w:t>uilding</w:t>
      </w:r>
      <w:r w:rsidR="003A4DA3">
        <w:t>s</w:t>
      </w:r>
      <w:r w:rsidR="0083227F" w:rsidRPr="00156899">
        <w:t xml:space="preserve">, </w:t>
      </w:r>
      <w:r w:rsidR="003A4DA3">
        <w:t>w</w:t>
      </w:r>
      <w:r w:rsidR="0083227F" w:rsidRPr="00156899">
        <w:t xml:space="preserve">ater, </w:t>
      </w:r>
      <w:r w:rsidR="003A4DA3">
        <w:t>w</w:t>
      </w:r>
      <w:r w:rsidR="0083227F" w:rsidRPr="00156899">
        <w:t xml:space="preserve">astewater, </w:t>
      </w:r>
      <w:r w:rsidR="003A4DA3">
        <w:t>and b</w:t>
      </w:r>
      <w:r w:rsidR="0083227F" w:rsidRPr="00156899">
        <w:t xml:space="preserve">usiness </w:t>
      </w:r>
      <w:r w:rsidR="003A4DA3">
        <w:t>a</w:t>
      </w:r>
      <w:r w:rsidR="0083227F" w:rsidRPr="00156899">
        <w:t xml:space="preserve">pplications so that the information is </w:t>
      </w:r>
      <w:r w:rsidR="0083227F" w:rsidRPr="00080F5D">
        <w:t>current, complete, and accurate.  The records should contain</w:t>
      </w:r>
      <w:r w:rsidR="0083227F">
        <w:t xml:space="preserve"> at a minimum:</w:t>
      </w:r>
      <w:r w:rsidR="0083227F" w:rsidRPr="00080F5D">
        <w:t xml:space="preserve"> </w:t>
      </w:r>
    </w:p>
    <w:p w14:paraId="3EBB3052" w14:textId="77777777" w:rsidR="0083227F" w:rsidRDefault="00C91A51" w:rsidP="00C91A51">
      <w:pPr>
        <w:pStyle w:val="NumberLista"/>
      </w:pPr>
      <w:r>
        <w:t xml:space="preserve">a.  </w:t>
      </w:r>
      <w:r w:rsidR="0083227F">
        <w:t>A</w:t>
      </w:r>
      <w:r w:rsidR="0083227F" w:rsidRPr="00080F5D">
        <w:t>ll as-built drawings</w:t>
      </w:r>
      <w:r w:rsidR="003A4DA3">
        <w:t>,</w:t>
      </w:r>
      <w:r w:rsidR="0083227F" w:rsidRPr="00080F5D">
        <w:t xml:space="preserve"> </w:t>
      </w:r>
    </w:p>
    <w:p w14:paraId="2E399162" w14:textId="77777777" w:rsidR="0083227F" w:rsidRDefault="00C91A51" w:rsidP="00C91A51">
      <w:pPr>
        <w:pStyle w:val="NumberLista"/>
      </w:pPr>
      <w:r>
        <w:t xml:space="preserve">b.  </w:t>
      </w:r>
      <w:r w:rsidR="0083227F">
        <w:t>O</w:t>
      </w:r>
      <w:r w:rsidR="0083227F" w:rsidRPr="00080F5D">
        <w:t>peration and maintenance manuals</w:t>
      </w:r>
      <w:r w:rsidR="003A4DA3">
        <w:t>,</w:t>
      </w:r>
      <w:r w:rsidR="0083227F" w:rsidRPr="00080F5D">
        <w:t xml:space="preserve"> </w:t>
      </w:r>
    </w:p>
    <w:p w14:paraId="718B1D0A" w14:textId="77777777" w:rsidR="0083227F" w:rsidRDefault="00C91A51" w:rsidP="00C91A51">
      <w:pPr>
        <w:pStyle w:val="NumberLista"/>
      </w:pPr>
      <w:r>
        <w:t xml:space="preserve">c.  </w:t>
      </w:r>
      <w:r w:rsidR="0083227F">
        <w:t>H</w:t>
      </w:r>
      <w:r w:rsidR="0083227F" w:rsidRPr="00080F5D">
        <w:t>azardous materials documentation</w:t>
      </w:r>
      <w:r w:rsidR="003A4DA3">
        <w:t>,</w:t>
      </w:r>
    </w:p>
    <w:p w14:paraId="00E5EA91" w14:textId="77777777" w:rsidR="0083227F" w:rsidRDefault="00C91A51" w:rsidP="00C91A51">
      <w:pPr>
        <w:pStyle w:val="NumberLista"/>
      </w:pPr>
      <w:r>
        <w:t xml:space="preserve">d.  </w:t>
      </w:r>
      <w:r w:rsidR="0083227F">
        <w:t>W</w:t>
      </w:r>
      <w:r w:rsidR="0083227F" w:rsidRPr="00080F5D">
        <w:t>arranty information</w:t>
      </w:r>
      <w:r w:rsidR="003A4DA3">
        <w:t>,</w:t>
      </w:r>
      <w:r w:rsidR="0083227F" w:rsidRPr="00080F5D">
        <w:t xml:space="preserve"> </w:t>
      </w:r>
    </w:p>
    <w:p w14:paraId="0F647FBD" w14:textId="77777777" w:rsidR="0083227F" w:rsidRDefault="00C91A51" w:rsidP="00C91A51">
      <w:pPr>
        <w:pStyle w:val="NumberLista"/>
      </w:pPr>
      <w:r>
        <w:t xml:space="preserve">e.  </w:t>
      </w:r>
      <w:r w:rsidR="0083227F">
        <w:t>W</w:t>
      </w:r>
      <w:r w:rsidR="0083227F" w:rsidRPr="00080F5D">
        <w:t>ork order logs</w:t>
      </w:r>
      <w:r w:rsidR="003A4DA3">
        <w:t>,</w:t>
      </w:r>
      <w:r w:rsidR="0083227F" w:rsidRPr="00080F5D">
        <w:t xml:space="preserve"> </w:t>
      </w:r>
    </w:p>
    <w:p w14:paraId="1D853EF2" w14:textId="77777777" w:rsidR="0083227F" w:rsidRDefault="00C91A51" w:rsidP="00C91A51">
      <w:pPr>
        <w:pStyle w:val="NumberLista"/>
      </w:pPr>
      <w:r>
        <w:t xml:space="preserve">f.  </w:t>
      </w:r>
      <w:r w:rsidR="0083227F">
        <w:t>I</w:t>
      </w:r>
      <w:r w:rsidR="0083227F" w:rsidRPr="00080F5D">
        <w:t>nspection records</w:t>
      </w:r>
      <w:r w:rsidR="003A4DA3">
        <w:t>,</w:t>
      </w:r>
      <w:r w:rsidR="0083227F" w:rsidRPr="00080F5D">
        <w:t xml:space="preserve"> and </w:t>
      </w:r>
    </w:p>
    <w:p w14:paraId="1BCC7B42" w14:textId="77777777" w:rsidR="0083227F" w:rsidRDefault="00C91A51" w:rsidP="00C91A51">
      <w:pPr>
        <w:pStyle w:val="NumberLista"/>
      </w:pPr>
      <w:r>
        <w:t xml:space="preserve">g.  </w:t>
      </w:r>
      <w:r w:rsidR="0083227F">
        <w:t>O</w:t>
      </w:r>
      <w:r w:rsidR="0083227F" w:rsidRPr="00080F5D">
        <w:t xml:space="preserve">ther information required by policy or law.   </w:t>
      </w:r>
    </w:p>
    <w:p w14:paraId="0EA14AB0" w14:textId="2C0B04DF" w:rsidR="0083227F" w:rsidRPr="00156899" w:rsidRDefault="0083227F" w:rsidP="00C91A51">
      <w:pPr>
        <w:pStyle w:val="NumberList1"/>
      </w:pPr>
      <w:r w:rsidRPr="00080F5D">
        <w:lastRenderedPageBreak/>
        <w:t xml:space="preserve">NRM data </w:t>
      </w:r>
      <w:r w:rsidR="003A4DA3">
        <w:t>m</w:t>
      </w:r>
      <w:r w:rsidR="00941ADE">
        <w:t>u</w:t>
      </w:r>
      <w:r w:rsidR="003A4DA3">
        <w:t>st</w:t>
      </w:r>
      <w:r w:rsidR="003A4DA3" w:rsidRPr="00080F5D">
        <w:t xml:space="preserve"> </w:t>
      </w:r>
      <w:r w:rsidRPr="00080F5D">
        <w:t>be entered and maintained in accordance with NRM Support Documentation contained on the</w:t>
      </w:r>
      <w:r w:rsidRPr="008572D7">
        <w:t xml:space="preserve"> NRM F</w:t>
      </w:r>
      <w:r w:rsidR="00580313">
        <w:t xml:space="preserve">orest </w:t>
      </w:r>
      <w:r w:rsidRPr="008572D7">
        <w:t>S</w:t>
      </w:r>
      <w:r w:rsidR="00580313">
        <w:t xml:space="preserve">ervice </w:t>
      </w:r>
      <w:r w:rsidRPr="008572D7">
        <w:t>Web</w:t>
      </w:r>
      <w:r w:rsidR="003A4DA3">
        <w:t>s</w:t>
      </w:r>
      <w:r w:rsidRPr="008572D7">
        <w:t>ite</w:t>
      </w:r>
      <w:r>
        <w:t xml:space="preserve"> (</w:t>
      </w:r>
      <w:hyperlink r:id="rId13" w:history="1">
        <w:r w:rsidRPr="003A4DA3">
          <w:rPr>
            <w:rStyle w:val="Hyperlink"/>
          </w:rPr>
          <w:t>http://fsweb.nrm.fs.fed.us/support/index.php</w:t>
        </w:r>
      </w:hyperlink>
      <w:r>
        <w:t>)</w:t>
      </w:r>
      <w:r w:rsidRPr="00156899">
        <w:t xml:space="preserve"> and records </w:t>
      </w:r>
      <w:r w:rsidR="003A4DA3">
        <w:t>must</w:t>
      </w:r>
      <w:r w:rsidR="003A4DA3" w:rsidRPr="00156899">
        <w:t xml:space="preserve"> </w:t>
      </w:r>
      <w:r w:rsidRPr="00156899">
        <w:t>be kept in accordance with FSH 7309.11</w:t>
      </w:r>
      <w:r>
        <w:t>,</w:t>
      </w:r>
      <w:r w:rsidRPr="00156899">
        <w:t xml:space="preserve"> </w:t>
      </w:r>
      <w:r>
        <w:t>c</w:t>
      </w:r>
      <w:r w:rsidRPr="00156899">
        <w:t xml:space="preserve">hapter 60 - Reference Records and Reports.  </w:t>
      </w:r>
    </w:p>
    <w:p w14:paraId="5CBB0A81" w14:textId="77777777" w:rsidR="0083227F" w:rsidRPr="00156899" w:rsidRDefault="00C91A51" w:rsidP="00C91A51">
      <w:pPr>
        <w:pStyle w:val="NumberList1"/>
      </w:pPr>
      <w:r>
        <w:t xml:space="preserve">6.  </w:t>
      </w:r>
      <w:r w:rsidR="0083227F" w:rsidRPr="003A4DA3">
        <w:rPr>
          <w:u w:val="single"/>
        </w:rPr>
        <w:t>Contracts and Service Work</w:t>
      </w:r>
      <w:r w:rsidR="003A4DA3">
        <w:t xml:space="preserve">. </w:t>
      </w:r>
      <w:r w:rsidR="0083227F" w:rsidRPr="00156899">
        <w:t xml:space="preserve"> Responsible for all phases and aspects of facilities related contracts and service work; seeing that they are professionally managed, lifecycle cost effective, and meet the </w:t>
      </w:r>
      <w:r w:rsidR="0083227F">
        <w:t>Forest Service</w:t>
      </w:r>
      <w:r w:rsidR="0083227F" w:rsidRPr="00156899">
        <w:t xml:space="preserve"> requirements and facility user’s needs.   </w:t>
      </w:r>
    </w:p>
    <w:p w14:paraId="0E8EE0C7" w14:textId="77777777" w:rsidR="0083227F" w:rsidRPr="00156899" w:rsidRDefault="00C91A51" w:rsidP="00C91A51">
      <w:pPr>
        <w:pStyle w:val="NumberList1"/>
      </w:pPr>
      <w:r>
        <w:t xml:space="preserve">7.  </w:t>
      </w:r>
      <w:r w:rsidR="0083227F" w:rsidRPr="003A4DA3">
        <w:rPr>
          <w:u w:val="single"/>
        </w:rPr>
        <w:t>Facility Vendor and Occupant Communication</w:t>
      </w:r>
      <w:r w:rsidR="003A4DA3">
        <w:t xml:space="preserve">. </w:t>
      </w:r>
      <w:r w:rsidR="0083227F" w:rsidRPr="00156899">
        <w:t xml:space="preserve"> Ensures that new and existing building occupants are informed and updated regularly about safety </w:t>
      </w:r>
      <w:r w:rsidR="00941ADE">
        <w:t xml:space="preserve">and security </w:t>
      </w:r>
      <w:r w:rsidR="0083227F" w:rsidRPr="00156899">
        <w:t xml:space="preserve">procedures, work order initiation process, egress procedures, </w:t>
      </w:r>
      <w:r w:rsidR="00941ADE">
        <w:t xml:space="preserve">congregation areas, </w:t>
      </w:r>
      <w:r w:rsidR="0083227F" w:rsidRPr="00156899">
        <w:t xml:space="preserve">special </w:t>
      </w:r>
      <w:r w:rsidR="0083227F" w:rsidRPr="00080F5D">
        <w:t xml:space="preserve">equipment, hazards, recycling, energy conservation, and Risk Assessment (RA) elements associated with the facility.  Information should be readily available on-site and electronically for the occupants to review, such as specific Emergency and Security Plans for the building. </w:t>
      </w:r>
      <w:r w:rsidR="003A4DA3">
        <w:t xml:space="preserve"> </w:t>
      </w:r>
      <w:r w:rsidR="0083227F" w:rsidRPr="00080F5D">
        <w:t>Ensures that all vendors and service workers are aware of and adhere to all safety requirements and RA to protect themselves</w:t>
      </w:r>
      <w:r w:rsidR="0083227F" w:rsidRPr="00156899">
        <w:t xml:space="preserve"> and occupants.  </w:t>
      </w:r>
    </w:p>
    <w:p w14:paraId="1A51EF4A" w14:textId="79D2C5FA" w:rsidR="0083227F" w:rsidRPr="00156899" w:rsidRDefault="00C91A51" w:rsidP="00C91A51">
      <w:pPr>
        <w:pStyle w:val="NumberList1"/>
        <w:rPr>
          <w:b/>
        </w:rPr>
      </w:pPr>
      <w:r>
        <w:t xml:space="preserve">8.  </w:t>
      </w:r>
      <w:r w:rsidR="0083227F" w:rsidRPr="00E53596">
        <w:rPr>
          <w:u w:val="single"/>
        </w:rPr>
        <w:t>Budget and Planning</w:t>
      </w:r>
      <w:r w:rsidR="00E53596">
        <w:t xml:space="preserve">.  </w:t>
      </w:r>
      <w:r w:rsidR="0083227F" w:rsidRPr="00156899">
        <w:t>Advises leadership about the annual maintenance and operations budget, maintenance and operation costs, maintenance options (force account versus service ven</w:t>
      </w:r>
      <w:r w:rsidR="00E53596">
        <w:t>dors), opportunities for water and energy reduction, and repair and</w:t>
      </w:r>
      <w:r w:rsidR="0083227F" w:rsidRPr="00156899">
        <w:t xml:space="preserve"> capi</w:t>
      </w:r>
      <w:r w:rsidR="00E53596">
        <w:t xml:space="preserve">tal improvement alternatives.  </w:t>
      </w:r>
      <w:r w:rsidR="0083227F" w:rsidRPr="00156899">
        <w:t>Facilitates the setting of Maintenance Level to ensure that it is appropriate for t</w:t>
      </w:r>
      <w:r w:rsidR="00E53596">
        <w:t>he current use of the facility</w:t>
      </w:r>
      <w:r w:rsidR="0083227F" w:rsidRPr="00156899">
        <w:t xml:space="preserve"> and is in alignment with the current F</w:t>
      </w:r>
      <w:r w:rsidR="003D10B9">
        <w:t xml:space="preserve">acility </w:t>
      </w:r>
      <w:r w:rsidR="0083227F" w:rsidRPr="00156899">
        <w:t>M</w:t>
      </w:r>
      <w:r w:rsidR="003D10B9">
        <w:t xml:space="preserve">aster </w:t>
      </w:r>
      <w:r w:rsidR="0083227F" w:rsidRPr="00156899">
        <w:t>P</w:t>
      </w:r>
      <w:r w:rsidR="003D10B9">
        <w:t>lan</w:t>
      </w:r>
      <w:r w:rsidR="0083227F" w:rsidRPr="00156899">
        <w:t>.</w:t>
      </w:r>
    </w:p>
    <w:p w14:paraId="545597D0" w14:textId="088F1DB0" w:rsidR="0083227F" w:rsidRPr="00156899" w:rsidRDefault="00C91A51" w:rsidP="00C91A51">
      <w:pPr>
        <w:pStyle w:val="NumberList1"/>
        <w:rPr>
          <w:b/>
        </w:rPr>
      </w:pPr>
      <w:r>
        <w:t xml:space="preserve">9.  </w:t>
      </w:r>
      <w:r w:rsidR="0083227F" w:rsidRPr="00E53596">
        <w:rPr>
          <w:u w:val="single"/>
        </w:rPr>
        <w:t>Sustainable Building Operations</w:t>
      </w:r>
      <w:r w:rsidR="00E53596">
        <w:t xml:space="preserve">. </w:t>
      </w:r>
      <w:r w:rsidR="00E53596">
        <w:rPr>
          <w:b/>
        </w:rPr>
        <w:t xml:space="preserve"> </w:t>
      </w:r>
      <w:r w:rsidR="0083227F" w:rsidRPr="001C1DB6">
        <w:t xml:space="preserve">Understands and deploys the concepts of sustainable building operations and maintenance as detailed in </w:t>
      </w:r>
      <w:r w:rsidR="0083227F" w:rsidRPr="001C1DB6">
        <w:rPr>
          <w:color w:val="000000"/>
        </w:rPr>
        <w:t>FSH 7309.11</w:t>
      </w:r>
      <w:r w:rsidR="00B24020">
        <w:rPr>
          <w:color w:val="000000"/>
        </w:rPr>
        <w:t>,</w:t>
      </w:r>
      <w:r w:rsidR="0083227F" w:rsidRPr="001C1DB6">
        <w:rPr>
          <w:color w:val="000000"/>
        </w:rPr>
        <w:t xml:space="preserve"> </w:t>
      </w:r>
      <w:r w:rsidR="0083227F">
        <w:rPr>
          <w:color w:val="000000"/>
        </w:rPr>
        <w:t>c</w:t>
      </w:r>
      <w:r w:rsidR="0083227F" w:rsidRPr="001C1DB6">
        <w:rPr>
          <w:color w:val="000000"/>
        </w:rPr>
        <w:t xml:space="preserve">hapter 70 </w:t>
      </w:r>
      <w:r w:rsidR="00580313">
        <w:rPr>
          <w:color w:val="000000"/>
        </w:rPr>
        <w:t>-</w:t>
      </w:r>
      <w:r w:rsidR="0083227F" w:rsidRPr="001C1DB6">
        <w:rPr>
          <w:color w:val="000000"/>
        </w:rPr>
        <w:t xml:space="preserve"> Sustainable Buildings</w:t>
      </w:r>
      <w:r w:rsidR="0083227F">
        <w:rPr>
          <w:color w:val="000000"/>
        </w:rPr>
        <w:t xml:space="preserve"> and the </w:t>
      </w:r>
      <w:r w:rsidR="0083227F" w:rsidRPr="001C1DB6">
        <w:t>Federal Energy Management Program (F</w:t>
      </w:r>
      <w:r w:rsidR="0083227F">
        <w:t xml:space="preserve">EMP) Operations and Maintenance best practices </w:t>
      </w:r>
      <w:r w:rsidR="0083227F" w:rsidRPr="001C1DB6">
        <w:t>guidance</w:t>
      </w:r>
      <w:r w:rsidR="0083227F" w:rsidRPr="001C1DB6">
        <w:rPr>
          <w:color w:val="000000"/>
        </w:rPr>
        <w:t>.</w:t>
      </w:r>
      <w:r w:rsidR="0083227F" w:rsidRPr="00156899">
        <w:rPr>
          <w:color w:val="000000"/>
        </w:rPr>
        <w:t xml:space="preserve">  Updates systems and components with those </w:t>
      </w:r>
      <w:r w:rsidR="0083227F">
        <w:rPr>
          <w:color w:val="000000"/>
        </w:rPr>
        <w:t>with</w:t>
      </w:r>
      <w:r w:rsidR="0083227F" w:rsidRPr="00156899">
        <w:rPr>
          <w:color w:val="000000"/>
        </w:rPr>
        <w:t xml:space="preserve"> greater efficiencies, reduced operations and maintenance costs, and/or savings in staff time, when lifecycle cost effective.  </w:t>
      </w:r>
      <w:r w:rsidR="0083227F" w:rsidRPr="00156899">
        <w:t>Understands and makes maximum use of building technologies such as energy</w:t>
      </w:r>
      <w:r w:rsidR="0083227F">
        <w:t>-</w:t>
      </w:r>
      <w:r w:rsidR="0083227F" w:rsidRPr="00156899">
        <w:t>efficient lighting, water</w:t>
      </w:r>
      <w:r w:rsidR="0083227F">
        <w:t>-</w:t>
      </w:r>
      <w:r w:rsidR="0083227F" w:rsidRPr="00156899">
        <w:t>saving fixtures, automation, and monitoring devices.  Facilitates energy and water conservation audits, assessments</w:t>
      </w:r>
      <w:r w:rsidR="0083227F" w:rsidRPr="00F25E76">
        <w:t>, re</w:t>
      </w:r>
      <w:r w:rsidR="00F25E76">
        <w:t>-</w:t>
      </w:r>
      <w:r w:rsidR="0083227F" w:rsidRPr="00156899">
        <w:t xml:space="preserve"> commissioning, and other efforts to ensure facility is operating at peak efficiency and comfort for occupants.</w:t>
      </w:r>
      <w:r w:rsidR="00580313">
        <w:t xml:space="preserve"> </w:t>
      </w:r>
      <w:r w:rsidR="0083227F" w:rsidRPr="00156899">
        <w:t xml:space="preserve"> </w:t>
      </w:r>
      <w:r w:rsidR="00202F70">
        <w:t xml:space="preserve">Ensure facilities </w:t>
      </w:r>
      <w:r w:rsidR="00941ADE" w:rsidRPr="00E43F85">
        <w:t>meet</w:t>
      </w:r>
      <w:r w:rsidR="00202F70">
        <w:t xml:space="preserve"> current</w:t>
      </w:r>
      <w:r w:rsidR="00941ADE" w:rsidRPr="00E43F85">
        <w:t xml:space="preserve"> energy and environmental performance requirements in a manner that increases efficiency, optimizes performance, eliminates unnecessary use of resources, and protects the environment, as required </w:t>
      </w:r>
      <w:r w:rsidR="00202F70">
        <w:t>by latest legislation.</w:t>
      </w:r>
      <w:r w:rsidR="0083227F" w:rsidRPr="00E43F85">
        <w:t xml:space="preserve"> </w:t>
      </w:r>
    </w:p>
    <w:p w14:paraId="72ADEDA9" w14:textId="1F096B2F" w:rsidR="0083227F" w:rsidRDefault="00C91A51" w:rsidP="00C91A51">
      <w:pPr>
        <w:pStyle w:val="NumberList1"/>
      </w:pPr>
      <w:r>
        <w:t>10</w:t>
      </w:r>
      <w:r w:rsidR="00CA389D">
        <w:t xml:space="preserve">.  </w:t>
      </w:r>
      <w:r w:rsidR="0083227F" w:rsidRPr="00E53596">
        <w:rPr>
          <w:u w:val="single"/>
        </w:rPr>
        <w:t>Historic Facilities</w:t>
      </w:r>
      <w:r w:rsidR="00E53596">
        <w:t>.</w:t>
      </w:r>
      <w:r w:rsidR="00E53596" w:rsidRPr="00E53596">
        <w:t xml:space="preserve">  </w:t>
      </w:r>
      <w:r w:rsidR="0083227F">
        <w:t>Maintain</w:t>
      </w:r>
      <w:r w:rsidR="00B24020">
        <w:t xml:space="preserve"> </w:t>
      </w:r>
      <w:r w:rsidR="00202F70">
        <w:t xml:space="preserve">officially designated </w:t>
      </w:r>
      <w:r w:rsidR="0083227F">
        <w:t>historic</w:t>
      </w:r>
      <w:r w:rsidR="00202F70">
        <w:t>ally</w:t>
      </w:r>
      <w:r w:rsidR="0083227F">
        <w:t xml:space="preserve"> </w:t>
      </w:r>
      <w:r w:rsidR="00202F70">
        <w:t xml:space="preserve">significant </w:t>
      </w:r>
      <w:r w:rsidR="0083227F">
        <w:t xml:space="preserve">facilities in a manner </w:t>
      </w:r>
      <w:r w:rsidR="00202F70">
        <w:t xml:space="preserve">that </w:t>
      </w:r>
      <w:proofErr w:type="gramStart"/>
      <w:r w:rsidR="00202F70">
        <w:t>is in compliance with</w:t>
      </w:r>
      <w:proofErr w:type="gramEnd"/>
      <w:r w:rsidR="00202F70">
        <w:t xml:space="preserve"> Secretary of </w:t>
      </w:r>
      <w:r w:rsidR="00CA389D">
        <w:t xml:space="preserve">the </w:t>
      </w:r>
      <w:r w:rsidR="00202F70">
        <w:t>Interior standards</w:t>
      </w:r>
      <w:r w:rsidR="0083227F">
        <w:t xml:space="preserve">. </w:t>
      </w:r>
      <w:r w:rsidR="00E53596">
        <w:t xml:space="preserve"> </w:t>
      </w:r>
      <w:r w:rsidR="0083227F">
        <w:t xml:space="preserve">Select materials that both compliment and protect facilities against the elements. </w:t>
      </w:r>
      <w:r w:rsidR="00E53596">
        <w:t xml:space="preserve"> </w:t>
      </w:r>
      <w:r w:rsidR="0083227F">
        <w:t xml:space="preserve">Always consult with a qualified heritage professional before </w:t>
      </w:r>
      <w:proofErr w:type="gramStart"/>
      <w:r w:rsidR="0083227F">
        <w:t>taking action</w:t>
      </w:r>
      <w:proofErr w:type="gramEnd"/>
      <w:r w:rsidR="0083227F">
        <w:t xml:space="preserve">. Maintenance and renovation activities may require consultation with State Historic Preservation Offices. </w:t>
      </w:r>
    </w:p>
    <w:p w14:paraId="15836A34" w14:textId="04A7C33E" w:rsidR="0083227F" w:rsidRPr="004D407C" w:rsidRDefault="00C91A51" w:rsidP="00C91A51">
      <w:pPr>
        <w:pStyle w:val="NumberList1"/>
      </w:pPr>
      <w:r>
        <w:lastRenderedPageBreak/>
        <w:t xml:space="preserve">11.  </w:t>
      </w:r>
      <w:r w:rsidR="0083227F" w:rsidRPr="00E53596">
        <w:rPr>
          <w:u w:val="single"/>
        </w:rPr>
        <w:t>Security</w:t>
      </w:r>
      <w:r w:rsidR="00E53596">
        <w:t>.</w:t>
      </w:r>
      <w:r w:rsidR="00E53596" w:rsidRPr="00E53596">
        <w:t xml:space="preserve">  </w:t>
      </w:r>
      <w:r w:rsidR="0083227F" w:rsidRPr="00080F5D">
        <w:t xml:space="preserve">Ensures all necessary security measures and policies including those mandated by Executive Order, </w:t>
      </w:r>
      <w:r w:rsidR="0083227F">
        <w:t>Office of Management Budget</w:t>
      </w:r>
      <w:r w:rsidR="0083227F" w:rsidRPr="00080F5D">
        <w:t>, and other National polices, are met (</w:t>
      </w:r>
      <w:r w:rsidR="0083227F">
        <w:t>s</w:t>
      </w:r>
      <w:r w:rsidR="0083227F" w:rsidRPr="00080F5D">
        <w:t>ec</w:t>
      </w:r>
      <w:r w:rsidR="00E53596">
        <w:t>.</w:t>
      </w:r>
      <w:r w:rsidR="0083227F" w:rsidRPr="00080F5D">
        <w:t xml:space="preserve"> 41.2)</w:t>
      </w:r>
      <w:r w:rsidR="0083227F">
        <w:t>.</w:t>
      </w:r>
      <w:r w:rsidR="0083227F" w:rsidRPr="00080F5D">
        <w:t xml:space="preserve">  Each </w:t>
      </w:r>
      <w:r w:rsidR="00ED37CB">
        <w:t>F</w:t>
      </w:r>
      <w:r w:rsidR="00ED37CB" w:rsidRPr="00080F5D">
        <w:t xml:space="preserve">ederal </w:t>
      </w:r>
      <w:r w:rsidR="0083227F" w:rsidRPr="00080F5D">
        <w:t xml:space="preserve">facility and associated assets must be assessed in accordance with the </w:t>
      </w:r>
      <w:r w:rsidR="0083227F">
        <w:t>Department of Homeland Security</w:t>
      </w:r>
      <w:r w:rsidR="0083227F" w:rsidRPr="00080F5D">
        <w:t xml:space="preserve"> Interagency Security Committee, Risk Management process (</w:t>
      </w:r>
      <w:hyperlink r:id="rId14" w:history="1">
        <w:r w:rsidR="003B6BEE" w:rsidRPr="003B6BEE">
          <w:rPr>
            <w:rStyle w:val="Hyperlink"/>
          </w:rPr>
          <w:t>https://www.cisa.gov/publication/isc-risk-management-process</w:t>
        </w:r>
      </w:hyperlink>
      <w:r w:rsidR="00946375">
        <w:rPr>
          <w:rStyle w:val="Hyperlink"/>
        </w:rPr>
        <w:t>)</w:t>
      </w:r>
      <w:r w:rsidR="00E53596">
        <w:t>.</w:t>
      </w:r>
      <w:r w:rsidR="001F4155">
        <w:t xml:space="preserve">  </w:t>
      </w:r>
      <w:r w:rsidR="00E53596">
        <w:t>For F</w:t>
      </w:r>
      <w:r w:rsidR="0083227F" w:rsidRPr="00080F5D">
        <w:t>ederal facilities and/or assets (</w:t>
      </w:r>
      <w:r w:rsidR="00E53596">
        <w:t>such as dams, a</w:t>
      </w:r>
      <w:r w:rsidR="0083227F" w:rsidRPr="00080F5D">
        <w:t xml:space="preserve">ircraft, explosives bunkers, </w:t>
      </w:r>
      <w:r w:rsidR="00E53596">
        <w:t>and so forth</w:t>
      </w:r>
      <w:r w:rsidR="0083227F" w:rsidRPr="00080F5D">
        <w:t xml:space="preserve">) that are not specifically addressed in the </w:t>
      </w:r>
      <w:r w:rsidR="00E53596" w:rsidRPr="00E53596">
        <w:rPr>
          <w:rStyle w:val="Strong"/>
          <w:rFonts w:ascii="Roboto" w:hAnsi="Roboto" w:cs="Arial"/>
          <w:b w:val="0"/>
          <w:color w:val="333333"/>
        </w:rPr>
        <w:t>Interagency Security Committee (ISC), Risk Management Process (RMP</w:t>
      </w:r>
      <w:r w:rsidR="00E53596">
        <w:t xml:space="preserve">) </w:t>
      </w:r>
      <w:r w:rsidR="0083227F" w:rsidRPr="00080F5D">
        <w:t>ISC</w:t>
      </w:r>
      <w:r w:rsidR="00E53596">
        <w:t>-</w:t>
      </w:r>
      <w:r w:rsidR="0083227F" w:rsidRPr="00080F5D">
        <w:t xml:space="preserve">RMP, the Designated Official or designee shall identify, document, and implement the necessary supplemental and/or enhanced security countermeasures and procedures. </w:t>
      </w:r>
      <w:r w:rsidR="00E53596">
        <w:t xml:space="preserve"> </w:t>
      </w:r>
      <w:r w:rsidR="0083227F" w:rsidRPr="00080F5D">
        <w:t xml:space="preserve">All facilities require a Facility Security Level (FSL) Determination, security assessment, and approved </w:t>
      </w:r>
      <w:r w:rsidR="00E53596">
        <w:t>RMP (sec.</w:t>
      </w:r>
      <w:r w:rsidR="0083227F">
        <w:t xml:space="preserve"> 44.1,</w:t>
      </w:r>
      <w:r w:rsidR="0083227F" w:rsidRPr="00080F5D">
        <w:t xml:space="preserve"> </w:t>
      </w:r>
      <w:r w:rsidR="0083227F">
        <w:t>e</w:t>
      </w:r>
      <w:r w:rsidR="00E53596">
        <w:t>x.</w:t>
      </w:r>
      <w:r w:rsidR="0083227F" w:rsidRPr="00080F5D">
        <w:t xml:space="preserve"> 01 for frequency</w:t>
      </w:r>
      <w:r w:rsidR="0083227F">
        <w:t>)</w:t>
      </w:r>
      <w:r w:rsidR="0083227F" w:rsidRPr="00080F5D">
        <w:t>.</w:t>
      </w:r>
      <w:r w:rsidR="0083227F">
        <w:t xml:space="preserve">  </w:t>
      </w:r>
    </w:p>
    <w:p w14:paraId="6D8DFF77" w14:textId="29728EC8" w:rsidR="0083227F" w:rsidRPr="00D67B48" w:rsidRDefault="0083227F" w:rsidP="00C91A51">
      <w:pPr>
        <w:pStyle w:val="NumberList1"/>
      </w:pPr>
      <w:r>
        <w:rPr>
          <w:color w:val="000000"/>
        </w:rPr>
        <w:t xml:space="preserve">At a minimum, a Designated Official is required to take and pass the courses found at the following website: </w:t>
      </w:r>
      <w:hyperlink r:id="rId15" w:history="1">
        <w:r w:rsidR="00FF7CBF">
          <w:rPr>
            <w:rStyle w:val="Hyperlink"/>
          </w:rPr>
          <w:t>https://www.cisa.gov/interagency-security-committee-training</w:t>
        </w:r>
      </w:hyperlink>
      <w:r w:rsidR="003B6BEE" w:rsidRPr="00B24020">
        <w:rPr>
          <w:rStyle w:val="Hyperlink"/>
          <w:u w:val="none"/>
        </w:rPr>
        <w:t>.</w:t>
      </w:r>
      <w:r>
        <w:rPr>
          <w:color w:val="1F497D"/>
        </w:rPr>
        <w:t xml:space="preserve">  </w:t>
      </w:r>
      <w:r w:rsidRPr="00080F5D">
        <w:t xml:space="preserve">A Designated Official </w:t>
      </w:r>
      <w:r w:rsidR="00E53596">
        <w:t>shall</w:t>
      </w:r>
      <w:r w:rsidRPr="00080F5D">
        <w:t xml:space="preserve"> be documented</w:t>
      </w:r>
      <w:r w:rsidR="00380E72">
        <w:t xml:space="preserve"> in writing</w:t>
      </w:r>
      <w:r w:rsidR="00B02B56">
        <w:t>.</w:t>
      </w:r>
    </w:p>
    <w:p w14:paraId="7B8E695E" w14:textId="7E4F6BF6" w:rsidR="00AC02E9" w:rsidRPr="00832EDF" w:rsidRDefault="0009619A" w:rsidP="00832EDF">
      <w:pPr>
        <w:pStyle w:val="Heading2"/>
      </w:pPr>
      <w:bookmarkStart w:id="10" w:name="_Toc519777152"/>
      <w:bookmarkStart w:id="11" w:name="_Toc54132147"/>
      <w:bookmarkEnd w:id="2"/>
      <w:bookmarkEnd w:id="3"/>
      <w:bookmarkEnd w:id="4"/>
      <w:bookmarkEnd w:id="5"/>
      <w:r w:rsidRPr="00832EDF">
        <w:t>40.</w:t>
      </w:r>
      <w:r w:rsidR="000238C3" w:rsidRPr="00832EDF">
        <w:t>5</w:t>
      </w:r>
      <w:r w:rsidR="00832EDF" w:rsidRPr="00832EDF">
        <w:t xml:space="preserve"> -</w:t>
      </w:r>
      <w:r w:rsidR="00233074" w:rsidRPr="00832EDF">
        <w:t xml:space="preserve"> Definitions</w:t>
      </w:r>
      <w:bookmarkEnd w:id="10"/>
      <w:bookmarkEnd w:id="11"/>
    </w:p>
    <w:p w14:paraId="216D4625" w14:textId="005FF7F9" w:rsidR="00AA2262" w:rsidRDefault="00AA2262" w:rsidP="00B02B56">
      <w:pPr>
        <w:pStyle w:val="NumberList1"/>
      </w:pPr>
      <w:r w:rsidRPr="00080F5D">
        <w:rPr>
          <w:u w:val="single"/>
        </w:rPr>
        <w:t>Accessible</w:t>
      </w:r>
      <w:r w:rsidR="000238C3" w:rsidRPr="00F25E76">
        <w:t>.</w:t>
      </w:r>
      <w:r w:rsidR="000238C3">
        <w:t xml:space="preserve"> </w:t>
      </w:r>
      <w:r w:rsidR="000E1E66">
        <w:t xml:space="preserve"> </w:t>
      </w:r>
      <w:r w:rsidRPr="00080F5D">
        <w:t>A facility in compliance with the accessibility standards, codes and guidelines in place at the time it was constructed.  Use of the Existing Building Code accessibility requirements may be used when an existing facility is altered.</w:t>
      </w:r>
      <w:r w:rsidR="000E1E66">
        <w:t xml:space="preserve"> </w:t>
      </w:r>
      <w:r w:rsidRPr="00080F5D">
        <w:t xml:space="preserve"> Facilities that are designed, constructed, altered, rented or leased by, for or on behalf of a </w:t>
      </w:r>
      <w:r w:rsidR="000E1E66">
        <w:t>F</w:t>
      </w:r>
      <w:r w:rsidRPr="00080F5D">
        <w:t xml:space="preserve">ederal agency are to comply the applicable standards </w:t>
      </w:r>
      <w:r w:rsidR="008308C0" w:rsidRPr="00080F5D">
        <w:t xml:space="preserve">and </w:t>
      </w:r>
      <w:r w:rsidRPr="00080F5D">
        <w:t>guidelines such as Architectural Barri</w:t>
      </w:r>
      <w:r w:rsidR="00B02B56">
        <w:t>ers Act of 1968 (42 U.S.C. 4151</w:t>
      </w:r>
      <w:r w:rsidRPr="00080F5D">
        <w:t>)</w:t>
      </w:r>
      <w:r w:rsidR="00B02B56">
        <w:t>.</w:t>
      </w:r>
    </w:p>
    <w:p w14:paraId="7828AAD1" w14:textId="77777777" w:rsidR="006E6402" w:rsidRPr="00F9143D" w:rsidRDefault="006E6402" w:rsidP="00B02B56">
      <w:pPr>
        <w:pStyle w:val="NumberList1"/>
        <w:rPr>
          <w:b/>
          <w:bCs/>
          <w:color w:val="000000" w:themeColor="text1"/>
        </w:rPr>
      </w:pPr>
      <w:r w:rsidRPr="00F9143D">
        <w:rPr>
          <w:color w:val="000000" w:themeColor="text1"/>
          <w:u w:val="single"/>
        </w:rPr>
        <w:t>Accessibility Transition Plans</w:t>
      </w:r>
      <w:r w:rsidR="000238C3">
        <w:rPr>
          <w:color w:val="000000" w:themeColor="text1"/>
        </w:rPr>
        <w:t>.</w:t>
      </w:r>
      <w:r w:rsidRPr="00F9143D">
        <w:rPr>
          <w:color w:val="000000" w:themeColor="text1"/>
        </w:rPr>
        <w:t xml:space="preserve"> </w:t>
      </w:r>
      <w:r w:rsidR="000E1E66">
        <w:rPr>
          <w:color w:val="000000" w:themeColor="text1"/>
        </w:rPr>
        <w:t xml:space="preserve"> </w:t>
      </w:r>
      <w:r w:rsidR="00B02B56">
        <w:rPr>
          <w:color w:val="000000" w:themeColor="text1"/>
        </w:rPr>
        <w:t>This term is u</w:t>
      </w:r>
      <w:r w:rsidRPr="00F9143D">
        <w:rPr>
          <w:color w:val="000000" w:themeColor="text1"/>
        </w:rPr>
        <w:t xml:space="preserve">sed when structural changes are needed to a facility to achieve program accessibility and </w:t>
      </w:r>
      <w:r w:rsidR="00B02B56">
        <w:rPr>
          <w:color w:val="000000" w:themeColor="text1"/>
        </w:rPr>
        <w:t xml:space="preserve">must </w:t>
      </w:r>
      <w:r w:rsidRPr="00F9143D">
        <w:rPr>
          <w:color w:val="000000" w:themeColor="text1"/>
        </w:rPr>
        <w:t>include: identifying the physical obstacle</w:t>
      </w:r>
      <w:r w:rsidR="00B02B56">
        <w:rPr>
          <w:color w:val="000000" w:themeColor="text1"/>
        </w:rPr>
        <w:t>,</w:t>
      </w:r>
      <w:r w:rsidRPr="00F9143D">
        <w:rPr>
          <w:color w:val="000000" w:themeColor="text1"/>
        </w:rPr>
        <w:t xml:space="preserve"> method(s) used to make the facility accessible</w:t>
      </w:r>
      <w:r w:rsidR="00B02B56">
        <w:rPr>
          <w:color w:val="000000" w:themeColor="text1"/>
        </w:rPr>
        <w:t>,</w:t>
      </w:r>
      <w:r w:rsidRPr="00F9143D">
        <w:rPr>
          <w:color w:val="000000" w:themeColor="text1"/>
        </w:rPr>
        <w:t xml:space="preserve"> resolution schedule</w:t>
      </w:r>
      <w:r w:rsidR="00B02B56">
        <w:rPr>
          <w:color w:val="000000" w:themeColor="text1"/>
        </w:rPr>
        <w:t>,</w:t>
      </w:r>
      <w:r w:rsidRPr="00F9143D">
        <w:rPr>
          <w:color w:val="000000" w:themeColor="text1"/>
        </w:rPr>
        <w:t xml:space="preserve"> and identify the official responsible for plan implementation, see 7</w:t>
      </w:r>
      <w:r w:rsidR="001C12FC">
        <w:rPr>
          <w:color w:val="000000" w:themeColor="text1"/>
        </w:rPr>
        <w:t xml:space="preserve"> </w:t>
      </w:r>
      <w:r w:rsidRPr="00F9143D">
        <w:rPr>
          <w:bCs/>
          <w:color w:val="000000" w:themeColor="text1"/>
        </w:rPr>
        <w:t xml:space="preserve">CFR </w:t>
      </w:r>
      <w:r w:rsidR="001C12FC">
        <w:rPr>
          <w:bCs/>
          <w:color w:val="000000" w:themeColor="text1"/>
        </w:rPr>
        <w:t xml:space="preserve">part </w:t>
      </w:r>
      <w:r w:rsidRPr="00F9143D">
        <w:rPr>
          <w:bCs/>
          <w:color w:val="000000" w:themeColor="text1"/>
        </w:rPr>
        <w:t>15e.150(d)</w:t>
      </w:r>
      <w:r w:rsidRPr="00F9143D">
        <w:rPr>
          <w:color w:val="000000" w:themeColor="text1"/>
        </w:rPr>
        <w:t xml:space="preserve"> applicable to </w:t>
      </w:r>
      <w:r w:rsidRPr="00F9143D">
        <w:rPr>
          <w:bCs/>
          <w:color w:val="000000" w:themeColor="text1"/>
        </w:rPr>
        <w:t xml:space="preserve">owned facilities.  </w:t>
      </w:r>
    </w:p>
    <w:p w14:paraId="4B2E08AA" w14:textId="77777777" w:rsidR="00CC3338" w:rsidRDefault="00CC3338" w:rsidP="00B02B56">
      <w:pPr>
        <w:pStyle w:val="NumberList1"/>
      </w:pPr>
      <w:r w:rsidRPr="00080F5D">
        <w:rPr>
          <w:iCs/>
          <w:u w:val="single"/>
        </w:rPr>
        <w:t>Asbestos</w:t>
      </w:r>
      <w:r w:rsidR="000E1E66">
        <w:rPr>
          <w:iCs/>
          <w:u w:val="single"/>
        </w:rPr>
        <w:t xml:space="preserve"> </w:t>
      </w:r>
      <w:r w:rsidR="00AA2262" w:rsidRPr="00080F5D">
        <w:rPr>
          <w:iCs/>
          <w:u w:val="single"/>
        </w:rPr>
        <w:t>C</w:t>
      </w:r>
      <w:r w:rsidRPr="00080F5D">
        <w:rPr>
          <w:iCs/>
          <w:u w:val="single"/>
        </w:rPr>
        <w:t xml:space="preserve">ontaining </w:t>
      </w:r>
      <w:r w:rsidR="00AA2262" w:rsidRPr="00080F5D">
        <w:rPr>
          <w:iCs/>
          <w:u w:val="single"/>
        </w:rPr>
        <w:t>B</w:t>
      </w:r>
      <w:r w:rsidRPr="00080F5D">
        <w:rPr>
          <w:iCs/>
          <w:u w:val="single"/>
        </w:rPr>
        <w:t xml:space="preserve">uilding </w:t>
      </w:r>
      <w:r w:rsidR="00AA2262" w:rsidRPr="000238C3">
        <w:rPr>
          <w:iCs/>
          <w:u w:val="single"/>
        </w:rPr>
        <w:t>M</w:t>
      </w:r>
      <w:r w:rsidRPr="000238C3">
        <w:rPr>
          <w:iCs/>
          <w:u w:val="single"/>
        </w:rPr>
        <w:t>aterial</w:t>
      </w:r>
      <w:r w:rsidRPr="000B75F2">
        <w:rPr>
          <w:u w:val="single"/>
        </w:rPr>
        <w:t xml:space="preserve"> (ACBM)</w:t>
      </w:r>
      <w:r w:rsidRPr="00080F5D">
        <w:t xml:space="preserve">.  </w:t>
      </w:r>
      <w:r w:rsidR="00AB69B1" w:rsidRPr="00080F5D">
        <w:t>Surfacing thermal</w:t>
      </w:r>
      <w:r w:rsidRPr="00080F5D">
        <w:t xml:space="preserve"> system </w:t>
      </w:r>
      <w:r w:rsidR="00AA2262" w:rsidRPr="00080F5D">
        <w:t>insulation,</w:t>
      </w:r>
      <w:r w:rsidRPr="00080F5D">
        <w:t xml:space="preserve"> or miscellaneous </w:t>
      </w:r>
      <w:r w:rsidR="00B02B56" w:rsidRPr="00B02B56">
        <w:t>asbestos containing material</w:t>
      </w:r>
      <w:r w:rsidR="00B02B56">
        <w:t>s</w:t>
      </w:r>
      <w:r w:rsidR="00B02B56" w:rsidRPr="00F24071">
        <w:t xml:space="preserve"> </w:t>
      </w:r>
      <w:r w:rsidRPr="00080F5D">
        <w:t>ACM</w:t>
      </w:r>
      <w:r w:rsidR="00AA2262" w:rsidRPr="00080F5D">
        <w:t>s</w:t>
      </w:r>
      <w:r w:rsidRPr="00080F5D">
        <w:t xml:space="preserve"> that </w:t>
      </w:r>
      <w:r w:rsidR="00AA2262" w:rsidRPr="00080F5D">
        <w:t>are</w:t>
      </w:r>
      <w:r w:rsidRPr="00080F5D">
        <w:t xml:space="preserve"> found in or on structural members or</w:t>
      </w:r>
      <w:r w:rsidR="00AB69B1">
        <w:t xml:space="preserve"> </w:t>
      </w:r>
      <w:r w:rsidRPr="00080F5D">
        <w:t>building</w:t>
      </w:r>
      <w:r w:rsidR="00AA2262" w:rsidRPr="00080F5D">
        <w:t xml:space="preserve"> components.</w:t>
      </w:r>
    </w:p>
    <w:p w14:paraId="400F3B99" w14:textId="77777777" w:rsidR="000E1E66" w:rsidRPr="00D67B48" w:rsidRDefault="000E1E66" w:rsidP="00B02B56">
      <w:pPr>
        <w:pStyle w:val="NumberList1"/>
        <w:rPr>
          <w:u w:val="single"/>
        </w:rPr>
      </w:pPr>
      <w:r w:rsidRPr="001C1DB6">
        <w:rPr>
          <w:u w:val="single"/>
        </w:rPr>
        <w:t xml:space="preserve">Asbestos </w:t>
      </w:r>
      <w:r w:rsidRPr="000238C3">
        <w:rPr>
          <w:u w:val="single"/>
        </w:rPr>
        <w:t>Containing Material</w:t>
      </w:r>
      <w:r w:rsidRPr="004A1527">
        <w:rPr>
          <w:u w:val="single"/>
        </w:rPr>
        <w:t xml:space="preserve"> (ACM)</w:t>
      </w:r>
      <w:r w:rsidRPr="000238C3">
        <w:t>.</w:t>
      </w:r>
      <w:r w:rsidRPr="004A1527">
        <w:t xml:space="preserve"> </w:t>
      </w:r>
      <w:r>
        <w:t xml:space="preserve"> </w:t>
      </w:r>
      <w:r w:rsidRPr="00D67B48">
        <w:t>Material containing more than one percent asbestos.</w:t>
      </w:r>
    </w:p>
    <w:p w14:paraId="236E2E42" w14:textId="77777777" w:rsidR="00CC3338" w:rsidRPr="00D67B48" w:rsidRDefault="00CC3338" w:rsidP="00B02B56">
      <w:pPr>
        <w:pStyle w:val="NumberList1"/>
      </w:pPr>
      <w:r w:rsidRPr="00080F5D">
        <w:rPr>
          <w:u w:val="single"/>
        </w:rPr>
        <w:t>Asbestos Inspection</w:t>
      </w:r>
      <w:r w:rsidRPr="00080F5D">
        <w:t xml:space="preserve">.  An activity undertaken </w:t>
      </w:r>
      <w:r w:rsidR="000238C3">
        <w:t>on</w:t>
      </w:r>
      <w:r w:rsidRPr="00080F5D">
        <w:t xml:space="preserve"> a public </w:t>
      </w:r>
      <w:r w:rsidR="00AA2262" w:rsidRPr="00080F5D">
        <w:t>or</w:t>
      </w:r>
      <w:r w:rsidRPr="00080F5D">
        <w:t xml:space="preserve"> commercial building, to determine the presence or locat</w:t>
      </w:r>
      <w:r w:rsidR="00496B95">
        <w:t>ion, to assess the condition of</w:t>
      </w:r>
      <w:r w:rsidRPr="00080F5D">
        <w:t xml:space="preserve"> friable or non-friable ACBM or suspected</w:t>
      </w:r>
      <w:r w:rsidR="00981832" w:rsidRPr="00080F5D">
        <w:t xml:space="preserve"> </w:t>
      </w:r>
      <w:r w:rsidR="00496B95">
        <w:t>ACBM</w:t>
      </w:r>
      <w:r w:rsidRPr="00080F5D">
        <w:t xml:space="preserve"> whether by visual or physical examination, or by collecting samples of such material.  Asbestos inspection includes re-inspections of friable and non-friable known or assumed ACBM which has been previously identified.</w:t>
      </w:r>
      <w:r w:rsidRPr="00D67B48">
        <w:t xml:space="preserve"> </w:t>
      </w:r>
    </w:p>
    <w:p w14:paraId="54F14D00" w14:textId="77777777" w:rsidR="00CC3338" w:rsidRPr="00D67B48" w:rsidRDefault="00CC3338" w:rsidP="00B02B56">
      <w:pPr>
        <w:pStyle w:val="NumberList1"/>
      </w:pPr>
      <w:r w:rsidRPr="00D67B48">
        <w:t xml:space="preserve">Asbestos inspection does not include the following activities: </w:t>
      </w:r>
    </w:p>
    <w:p w14:paraId="4823ED97" w14:textId="77777777" w:rsidR="00CC3338" w:rsidRDefault="00B02B56" w:rsidP="00B02B56">
      <w:pPr>
        <w:pStyle w:val="NumberLista"/>
      </w:pPr>
      <w:r>
        <w:lastRenderedPageBreak/>
        <w:t xml:space="preserve">1.  </w:t>
      </w:r>
      <w:r w:rsidR="00CC3338" w:rsidRPr="002D10D4">
        <w:t xml:space="preserve">Periodic surveillance of the type described in 40 CFR </w:t>
      </w:r>
      <w:r w:rsidR="001C12FC">
        <w:t xml:space="preserve">part </w:t>
      </w:r>
      <w:r w:rsidR="00CC3338" w:rsidRPr="002D10D4">
        <w:t xml:space="preserve">763.92(b) solely for the purpose of recording or reporting a change </w:t>
      </w:r>
      <w:r w:rsidR="00CC3338" w:rsidRPr="001C6824">
        <w:t>in the con</w:t>
      </w:r>
      <w:r w:rsidR="00496B95">
        <w:t>dition of known or assumed ACBM,</w:t>
      </w:r>
      <w:r w:rsidR="00CC3338" w:rsidRPr="001C6824">
        <w:t xml:space="preserve"> </w:t>
      </w:r>
    </w:p>
    <w:p w14:paraId="255E859C" w14:textId="77777777" w:rsidR="002C2300" w:rsidRDefault="00B02B56" w:rsidP="00B02B56">
      <w:pPr>
        <w:pStyle w:val="NumberLista"/>
      </w:pPr>
      <w:r>
        <w:t xml:space="preserve">2.  </w:t>
      </w:r>
      <w:r w:rsidR="00CC3338" w:rsidRPr="00AE655D">
        <w:t>Inspections performed by employees or agents of Federal, State, or local government solely for the purpose of determining compliance with app</w:t>
      </w:r>
      <w:r w:rsidR="00496B95">
        <w:t>licable statutes or regulations, and/or</w:t>
      </w:r>
    </w:p>
    <w:p w14:paraId="36387DA6" w14:textId="77777777" w:rsidR="00CC3338" w:rsidRPr="004C738D" w:rsidRDefault="00B02B56" w:rsidP="00B02B56">
      <w:pPr>
        <w:pStyle w:val="NumberLista"/>
      </w:pPr>
      <w:r>
        <w:t xml:space="preserve">3.  </w:t>
      </w:r>
      <w:r w:rsidR="00CC3338" w:rsidRPr="00AE655D">
        <w:t xml:space="preserve">Visual inspections of the type described in 40 CFR </w:t>
      </w:r>
      <w:r w:rsidR="001C12FC">
        <w:t xml:space="preserve">part </w:t>
      </w:r>
      <w:r w:rsidR="00CC3338" w:rsidRPr="00AE655D">
        <w:t>763.90(i) solely for the purpose of determining completion of response actions.</w:t>
      </w:r>
    </w:p>
    <w:p w14:paraId="30392A30" w14:textId="77777777" w:rsidR="00CC3338" w:rsidRDefault="00CC3338" w:rsidP="00B02B56">
      <w:pPr>
        <w:pStyle w:val="NumberList1"/>
      </w:pPr>
      <w:r w:rsidRPr="00D67B48">
        <w:rPr>
          <w:u w:val="single"/>
        </w:rPr>
        <w:t>Asbestos Response Action</w:t>
      </w:r>
      <w:r w:rsidR="0063212E" w:rsidRPr="00D67B48">
        <w:t xml:space="preserve">.  </w:t>
      </w:r>
      <w:r w:rsidRPr="00D67B48">
        <w:t>A method, including removal, encapsulation, enclosure, repair, and operation and maintenance, that protects human health and the environment from friable ACBM.</w:t>
      </w:r>
    </w:p>
    <w:p w14:paraId="1C1447F6" w14:textId="77777777" w:rsidR="00CC3338" w:rsidRPr="001C1DB6" w:rsidRDefault="00CC3338" w:rsidP="00B02B56">
      <w:pPr>
        <w:pStyle w:val="NumberList1"/>
        <w:rPr>
          <w:lang w:val="en"/>
        </w:rPr>
      </w:pPr>
      <w:r w:rsidRPr="001C1DB6">
        <w:rPr>
          <w:rStyle w:val="et031"/>
          <w:i w:val="0"/>
          <w:u w:val="single"/>
          <w:lang w:val="en"/>
        </w:rPr>
        <w:t>Child-Occupied Facility</w:t>
      </w:r>
      <w:r w:rsidRPr="001C1DB6">
        <w:rPr>
          <w:rStyle w:val="et031"/>
          <w:i w:val="0"/>
          <w:lang w:val="en"/>
        </w:rPr>
        <w:t xml:space="preserve">. </w:t>
      </w:r>
      <w:r w:rsidR="00496B95">
        <w:rPr>
          <w:rStyle w:val="et031"/>
          <w:i w:val="0"/>
          <w:lang w:val="en"/>
        </w:rPr>
        <w:t xml:space="preserve"> </w:t>
      </w:r>
      <w:r w:rsidRPr="001C1DB6">
        <w:rPr>
          <w:rStyle w:val="et031"/>
          <w:i w:val="0"/>
          <w:lang w:val="en"/>
        </w:rPr>
        <w:t xml:space="preserve">A </w:t>
      </w:r>
      <w:r w:rsidRPr="001C1DB6">
        <w:rPr>
          <w:lang w:val="en"/>
        </w:rPr>
        <w:t xml:space="preserve">building, or portion of a building, constructed prior to 1978, visited regularly by the same child, under 6 years of age, on at least two different days within any week (Sunday through Saturday period), provided that each day’s visit lasts at least 3 hours and the combined weekly visits last at least 6 hours, and the combined annual visits last at least 60 hours. </w:t>
      </w:r>
      <w:r w:rsidR="00496B95">
        <w:rPr>
          <w:lang w:val="en"/>
        </w:rPr>
        <w:t xml:space="preserve"> </w:t>
      </w:r>
      <w:r w:rsidRPr="001C1DB6">
        <w:rPr>
          <w:lang w:val="en"/>
        </w:rPr>
        <w:t>Child-occupied facilities may include, but are not limited to, day care centers, preschools</w:t>
      </w:r>
      <w:r w:rsidR="00496B95">
        <w:rPr>
          <w:lang w:val="en"/>
        </w:rPr>
        <w:t>,</w:t>
      </w:r>
      <w:r w:rsidRPr="001C1DB6">
        <w:rPr>
          <w:lang w:val="en"/>
        </w:rPr>
        <w:t xml:space="preserve"> and kindergarten classrooms. </w:t>
      </w:r>
      <w:r w:rsidR="00496B95">
        <w:rPr>
          <w:lang w:val="en"/>
        </w:rPr>
        <w:t xml:space="preserve"> </w:t>
      </w:r>
      <w:r w:rsidRPr="001C1DB6">
        <w:rPr>
          <w:lang w:val="en"/>
        </w:rPr>
        <w:t xml:space="preserve">Child-occupied facilities may </w:t>
      </w:r>
      <w:proofErr w:type="gramStart"/>
      <w:r w:rsidRPr="001C1DB6">
        <w:rPr>
          <w:lang w:val="en"/>
        </w:rPr>
        <w:t>be located in</w:t>
      </w:r>
      <w:proofErr w:type="gramEnd"/>
      <w:r w:rsidRPr="001C1DB6">
        <w:rPr>
          <w:lang w:val="en"/>
        </w:rPr>
        <w:t xml:space="preserve"> target housing or in public or commercial buildings. </w:t>
      </w:r>
      <w:r w:rsidR="00496B95">
        <w:rPr>
          <w:lang w:val="en"/>
        </w:rPr>
        <w:t xml:space="preserve"> </w:t>
      </w:r>
      <w:r w:rsidRPr="001C1DB6">
        <w:rPr>
          <w:lang w:val="en"/>
        </w:rPr>
        <w:t xml:space="preserve">With respect to common areas in public or commercial buildings that contain child-occupied facilities, the child-occupied facility encompasses only those common areas that are routinely used by children under age 6, such as restrooms and cafeterias. </w:t>
      </w:r>
      <w:r w:rsidR="00496B95">
        <w:rPr>
          <w:lang w:val="en"/>
        </w:rPr>
        <w:t xml:space="preserve"> </w:t>
      </w:r>
      <w:r w:rsidRPr="001C1DB6">
        <w:rPr>
          <w:lang w:val="en"/>
        </w:rPr>
        <w:t xml:space="preserve">Common areas that children under age 6 only pass through, such as hallways, stairways, and garages are not included. </w:t>
      </w:r>
      <w:r w:rsidR="00496B95">
        <w:rPr>
          <w:lang w:val="en"/>
        </w:rPr>
        <w:t xml:space="preserve"> </w:t>
      </w:r>
      <w:r w:rsidRPr="001C1DB6">
        <w:rPr>
          <w:lang w:val="en"/>
        </w:rPr>
        <w:t>In addition, with respect to exteriors of public or commercial buildings that contain child-occupied facilities, the child-occupied facility encompasses only the exterior sides of the building that are immediately adjacent to the child-occupied facility or the common areas routinely used by children under age 6.</w:t>
      </w:r>
    </w:p>
    <w:p w14:paraId="54444662" w14:textId="301689D5" w:rsidR="00660FC2" w:rsidRDefault="00CC3338" w:rsidP="00B02B56">
      <w:pPr>
        <w:pStyle w:val="NumberList1"/>
        <w:rPr>
          <w:color w:val="000000"/>
        </w:rPr>
      </w:pPr>
      <w:r w:rsidRPr="00080F5D">
        <w:rPr>
          <w:rStyle w:val="Emphasis"/>
          <w:i w:val="0"/>
          <w:color w:val="000000"/>
          <w:u w:val="single"/>
        </w:rPr>
        <w:t xml:space="preserve">Class I </w:t>
      </w:r>
      <w:r w:rsidR="001A094D">
        <w:rPr>
          <w:rStyle w:val="Emphasis"/>
          <w:i w:val="0"/>
          <w:color w:val="000000"/>
          <w:u w:val="single"/>
        </w:rPr>
        <w:t>A</w:t>
      </w:r>
      <w:r w:rsidRPr="00080F5D">
        <w:rPr>
          <w:rStyle w:val="Emphasis"/>
          <w:i w:val="0"/>
          <w:color w:val="000000"/>
          <w:u w:val="single"/>
        </w:rPr>
        <w:t xml:space="preserve">sbestos </w:t>
      </w:r>
      <w:r w:rsidR="001A094D">
        <w:rPr>
          <w:rStyle w:val="Emphasis"/>
          <w:i w:val="0"/>
          <w:color w:val="000000"/>
          <w:u w:val="single"/>
        </w:rPr>
        <w:t>W</w:t>
      </w:r>
      <w:r w:rsidRPr="00080F5D">
        <w:rPr>
          <w:rStyle w:val="Emphasis"/>
          <w:i w:val="0"/>
          <w:color w:val="000000"/>
          <w:u w:val="single"/>
        </w:rPr>
        <w:t>ork</w:t>
      </w:r>
      <w:r w:rsidRPr="00080F5D">
        <w:rPr>
          <w:rStyle w:val="Emphasis"/>
          <w:i w:val="0"/>
          <w:color w:val="000000"/>
        </w:rPr>
        <w:t>.   A</w:t>
      </w:r>
      <w:r w:rsidRPr="00080F5D">
        <w:rPr>
          <w:color w:val="000000"/>
        </w:rPr>
        <w:t xml:space="preserve">ctivities involving the removal of </w:t>
      </w:r>
      <w:r w:rsidR="007D68FC">
        <w:rPr>
          <w:color w:val="000000"/>
        </w:rPr>
        <w:t>Thermal System Insulation (</w:t>
      </w:r>
      <w:r w:rsidRPr="006E7B44">
        <w:rPr>
          <w:color w:val="000000"/>
        </w:rPr>
        <w:t>TSI</w:t>
      </w:r>
      <w:r w:rsidR="007D68FC" w:rsidRPr="006E7B44">
        <w:rPr>
          <w:color w:val="000000"/>
        </w:rPr>
        <w:t>)</w:t>
      </w:r>
      <w:r w:rsidRPr="00080F5D">
        <w:rPr>
          <w:color w:val="000000"/>
        </w:rPr>
        <w:t xml:space="preserve"> and surfacing </w:t>
      </w:r>
      <w:r w:rsidR="00660FC2">
        <w:rPr>
          <w:color w:val="000000"/>
        </w:rPr>
        <w:t xml:space="preserve">Asbestos Containing Material </w:t>
      </w:r>
      <w:r w:rsidRPr="00080F5D">
        <w:rPr>
          <w:color w:val="000000"/>
        </w:rPr>
        <w:t>and</w:t>
      </w:r>
      <w:r w:rsidR="00C80290" w:rsidRPr="00080F5D">
        <w:rPr>
          <w:color w:val="000000"/>
        </w:rPr>
        <w:t xml:space="preserve"> </w:t>
      </w:r>
      <w:r w:rsidR="00C80290" w:rsidRPr="000B75F2">
        <w:t>Presumed Asbestos Containing Material</w:t>
      </w:r>
      <w:r w:rsidRPr="00080F5D">
        <w:rPr>
          <w:color w:val="000000"/>
        </w:rPr>
        <w:t xml:space="preserve"> </w:t>
      </w:r>
      <w:r w:rsidR="00C80290" w:rsidRPr="00080F5D">
        <w:rPr>
          <w:color w:val="000000"/>
        </w:rPr>
        <w:t>(</w:t>
      </w:r>
      <w:r w:rsidRPr="00080F5D">
        <w:rPr>
          <w:color w:val="000000"/>
        </w:rPr>
        <w:t>PACM</w:t>
      </w:r>
      <w:r w:rsidR="00C80290" w:rsidRPr="00080F5D">
        <w:rPr>
          <w:color w:val="000000"/>
        </w:rPr>
        <w:t>)</w:t>
      </w:r>
      <w:r w:rsidRPr="00080F5D">
        <w:rPr>
          <w:color w:val="000000"/>
        </w:rPr>
        <w:t>.</w:t>
      </w:r>
    </w:p>
    <w:p w14:paraId="5A4CF797" w14:textId="275082DC" w:rsidR="00DB7535" w:rsidRDefault="00CC3338" w:rsidP="00B02B56">
      <w:pPr>
        <w:pStyle w:val="NumberList1"/>
        <w:rPr>
          <w:color w:val="000000"/>
        </w:rPr>
      </w:pPr>
      <w:r w:rsidRPr="001C1DB6">
        <w:rPr>
          <w:rStyle w:val="Emphasis"/>
          <w:i w:val="0"/>
          <w:color w:val="000000"/>
          <w:u w:val="single"/>
        </w:rPr>
        <w:t xml:space="preserve">Class II </w:t>
      </w:r>
      <w:r w:rsidR="001A094D">
        <w:rPr>
          <w:rStyle w:val="Emphasis"/>
          <w:i w:val="0"/>
          <w:color w:val="000000"/>
          <w:u w:val="single"/>
        </w:rPr>
        <w:t>A</w:t>
      </w:r>
      <w:r w:rsidRPr="001C1DB6">
        <w:rPr>
          <w:rStyle w:val="Emphasis"/>
          <w:i w:val="0"/>
          <w:color w:val="000000"/>
          <w:u w:val="single"/>
        </w:rPr>
        <w:t xml:space="preserve">sbestos </w:t>
      </w:r>
      <w:r w:rsidR="001A094D">
        <w:rPr>
          <w:rStyle w:val="Emphasis"/>
          <w:i w:val="0"/>
          <w:color w:val="000000"/>
          <w:u w:val="single"/>
        </w:rPr>
        <w:t>W</w:t>
      </w:r>
      <w:r w:rsidRPr="001C1DB6">
        <w:rPr>
          <w:rStyle w:val="Emphasis"/>
          <w:i w:val="0"/>
          <w:color w:val="000000"/>
          <w:u w:val="single"/>
        </w:rPr>
        <w:t>ork</w:t>
      </w:r>
      <w:r w:rsidRPr="001C1DB6">
        <w:rPr>
          <w:rStyle w:val="Emphasis"/>
          <w:i w:val="0"/>
          <w:color w:val="000000"/>
        </w:rPr>
        <w:t>.  A</w:t>
      </w:r>
      <w:r w:rsidRPr="001C1DB6">
        <w:rPr>
          <w:color w:val="000000"/>
        </w:rPr>
        <w:t xml:space="preserve">ctivities involving the removal of ACM which is not thermal system insulation or surfacing material. </w:t>
      </w:r>
      <w:r w:rsidR="00DB7535">
        <w:rPr>
          <w:color w:val="000000"/>
        </w:rPr>
        <w:t xml:space="preserve"> </w:t>
      </w:r>
      <w:r w:rsidRPr="001C1DB6">
        <w:rPr>
          <w:color w:val="000000"/>
        </w:rPr>
        <w:t>This includes, but is not limited to, the removal of asbestos-containing wallboard, floor tile and sheeting, roofing and siding shing</w:t>
      </w:r>
      <w:r w:rsidR="00DB7535">
        <w:rPr>
          <w:color w:val="000000"/>
        </w:rPr>
        <w:t xml:space="preserve">les, and construction mastics. </w:t>
      </w:r>
    </w:p>
    <w:p w14:paraId="55C33B77" w14:textId="33562AC3" w:rsidR="00DB7535" w:rsidRDefault="00CC3338" w:rsidP="00DB7535">
      <w:pPr>
        <w:pStyle w:val="NumberList1"/>
        <w:rPr>
          <w:color w:val="000000"/>
        </w:rPr>
      </w:pPr>
      <w:r w:rsidRPr="001C1DB6">
        <w:rPr>
          <w:rStyle w:val="Emphasis"/>
          <w:i w:val="0"/>
          <w:color w:val="000000"/>
          <w:u w:val="single"/>
        </w:rPr>
        <w:t xml:space="preserve">Class III </w:t>
      </w:r>
      <w:r w:rsidR="001A094D">
        <w:rPr>
          <w:rStyle w:val="Emphasis"/>
          <w:i w:val="0"/>
          <w:color w:val="000000"/>
          <w:u w:val="single"/>
        </w:rPr>
        <w:t>A</w:t>
      </w:r>
      <w:r w:rsidRPr="001C1DB6">
        <w:rPr>
          <w:rStyle w:val="Emphasis"/>
          <w:i w:val="0"/>
          <w:color w:val="000000"/>
          <w:u w:val="single"/>
        </w:rPr>
        <w:t xml:space="preserve">sbestos </w:t>
      </w:r>
      <w:r w:rsidR="001A094D">
        <w:rPr>
          <w:rStyle w:val="Emphasis"/>
          <w:i w:val="0"/>
          <w:color w:val="000000"/>
          <w:u w:val="single"/>
        </w:rPr>
        <w:t>W</w:t>
      </w:r>
      <w:r w:rsidRPr="001C1DB6">
        <w:rPr>
          <w:rStyle w:val="Emphasis"/>
          <w:i w:val="0"/>
          <w:color w:val="000000"/>
          <w:u w:val="single"/>
        </w:rPr>
        <w:t>ork</w:t>
      </w:r>
      <w:r w:rsidRPr="00F31896">
        <w:rPr>
          <w:rStyle w:val="Emphasis"/>
          <w:i w:val="0"/>
          <w:color w:val="000000"/>
        </w:rPr>
        <w:t>.  R</w:t>
      </w:r>
      <w:r w:rsidRPr="001C1DB6">
        <w:rPr>
          <w:color w:val="000000"/>
        </w:rPr>
        <w:t xml:space="preserve">epair and maintenance operations, where ACM, including TSI and surfacing ACM and PACM, is likely to be disturbed. </w:t>
      </w:r>
    </w:p>
    <w:p w14:paraId="3DCD1561" w14:textId="5C64A1A0" w:rsidR="00CC3338" w:rsidRDefault="00CC3338" w:rsidP="00DB7535">
      <w:pPr>
        <w:pStyle w:val="NumberList1"/>
        <w:rPr>
          <w:color w:val="000000"/>
        </w:rPr>
      </w:pPr>
      <w:r w:rsidRPr="001C1DB6">
        <w:rPr>
          <w:rStyle w:val="Emphasis"/>
          <w:i w:val="0"/>
          <w:color w:val="000000"/>
          <w:u w:val="single"/>
        </w:rPr>
        <w:lastRenderedPageBreak/>
        <w:t xml:space="preserve">Class IV </w:t>
      </w:r>
      <w:r w:rsidR="001A094D">
        <w:rPr>
          <w:rStyle w:val="Emphasis"/>
          <w:i w:val="0"/>
          <w:color w:val="000000"/>
          <w:u w:val="single"/>
        </w:rPr>
        <w:t>A</w:t>
      </w:r>
      <w:r w:rsidRPr="001C1DB6">
        <w:rPr>
          <w:rStyle w:val="Emphasis"/>
          <w:i w:val="0"/>
          <w:color w:val="000000"/>
          <w:u w:val="single"/>
        </w:rPr>
        <w:t xml:space="preserve">sbestos </w:t>
      </w:r>
      <w:r w:rsidR="001A094D">
        <w:rPr>
          <w:rStyle w:val="Emphasis"/>
          <w:i w:val="0"/>
          <w:color w:val="000000"/>
          <w:u w:val="single"/>
        </w:rPr>
        <w:t>W</w:t>
      </w:r>
      <w:r w:rsidRPr="001C1DB6">
        <w:rPr>
          <w:rStyle w:val="Emphasis"/>
          <w:i w:val="0"/>
          <w:color w:val="000000"/>
          <w:u w:val="single"/>
        </w:rPr>
        <w:t>ork</w:t>
      </w:r>
      <w:r w:rsidR="000238C3">
        <w:rPr>
          <w:rStyle w:val="Emphasis"/>
          <w:i w:val="0"/>
          <w:color w:val="000000"/>
        </w:rPr>
        <w:t>.</w:t>
      </w:r>
      <w:r w:rsidRPr="001C1DB6">
        <w:rPr>
          <w:color w:val="000000"/>
        </w:rPr>
        <w:t xml:space="preserve"> </w:t>
      </w:r>
      <w:r w:rsidR="00DB7535">
        <w:rPr>
          <w:color w:val="000000"/>
        </w:rPr>
        <w:t xml:space="preserve"> </w:t>
      </w:r>
      <w:r w:rsidR="000238C3">
        <w:rPr>
          <w:color w:val="000000"/>
        </w:rPr>
        <w:t>M</w:t>
      </w:r>
      <w:r w:rsidRPr="001C1DB6">
        <w:rPr>
          <w:color w:val="000000"/>
        </w:rPr>
        <w:t>aintenance and custodial activities during which employees contact but do not disturb ACM or PACM and activities to clean up dust, waste and debris resulting from Class I, II, and III activities.</w:t>
      </w:r>
    </w:p>
    <w:p w14:paraId="6795396E" w14:textId="77777777" w:rsidR="00F24071" w:rsidRPr="001C1DB6" w:rsidRDefault="00F24071" w:rsidP="00F24071">
      <w:pPr>
        <w:pStyle w:val="NumberList1"/>
        <w:rPr>
          <w:color w:val="000000"/>
        </w:rPr>
      </w:pPr>
      <w:r w:rsidRPr="001C1DB6">
        <w:rPr>
          <w:rStyle w:val="Emphasis"/>
          <w:i w:val="0"/>
          <w:color w:val="000000"/>
          <w:u w:val="single"/>
        </w:rPr>
        <w:t xml:space="preserve">Competent </w:t>
      </w:r>
      <w:r>
        <w:rPr>
          <w:rStyle w:val="Emphasis"/>
          <w:i w:val="0"/>
          <w:color w:val="000000"/>
          <w:u w:val="single"/>
        </w:rPr>
        <w:t>P</w:t>
      </w:r>
      <w:r w:rsidRPr="001C1DB6">
        <w:rPr>
          <w:rStyle w:val="Emphasis"/>
          <w:i w:val="0"/>
          <w:color w:val="000000"/>
          <w:u w:val="single"/>
        </w:rPr>
        <w:t>erson</w:t>
      </w:r>
      <w:r>
        <w:rPr>
          <w:rStyle w:val="Emphasis"/>
          <w:i w:val="0"/>
          <w:color w:val="000000"/>
        </w:rPr>
        <w:t>.</w:t>
      </w:r>
      <w:r w:rsidRPr="001C1DB6">
        <w:rPr>
          <w:color w:val="000000"/>
        </w:rPr>
        <w:t xml:space="preserve"> </w:t>
      </w:r>
      <w:r>
        <w:rPr>
          <w:color w:val="000000"/>
        </w:rPr>
        <w:t xml:space="preserve"> I</w:t>
      </w:r>
      <w:r w:rsidRPr="001C1DB6">
        <w:rPr>
          <w:color w:val="000000"/>
        </w:rPr>
        <w:t xml:space="preserve">n addition to the definition in 29 CFR </w:t>
      </w:r>
      <w:r>
        <w:rPr>
          <w:color w:val="000000"/>
        </w:rPr>
        <w:t xml:space="preserve">part </w:t>
      </w:r>
      <w:r w:rsidRPr="001C1DB6">
        <w:rPr>
          <w:color w:val="000000"/>
        </w:rPr>
        <w:t xml:space="preserve">1926.32 (f), one who is capable of identifying existing asbestos hazards in the workplace and selecting the appropriate control strategy for asbestos exposure, who has the authority to take prompt corrective measures to eliminate them, as specified in 29 CFR </w:t>
      </w:r>
      <w:r>
        <w:rPr>
          <w:color w:val="000000"/>
        </w:rPr>
        <w:t xml:space="preserve">part </w:t>
      </w:r>
      <w:r w:rsidRPr="001C1DB6">
        <w:rPr>
          <w:color w:val="000000"/>
        </w:rPr>
        <w:t xml:space="preserve">1926.32(f): in addition, for Class I and Class II work who is specially trained in a training course which meets the criteria of EPA's Model Accreditation Plan (40 CFR </w:t>
      </w:r>
      <w:r>
        <w:rPr>
          <w:color w:val="000000"/>
        </w:rPr>
        <w:t xml:space="preserve">part </w:t>
      </w:r>
      <w:r w:rsidRPr="001C1DB6">
        <w:rPr>
          <w:color w:val="000000"/>
        </w:rPr>
        <w:t xml:space="preserve">763) for </w:t>
      </w:r>
      <w:r>
        <w:rPr>
          <w:color w:val="000000"/>
        </w:rPr>
        <w:t>S</w:t>
      </w:r>
      <w:r w:rsidRPr="001C1DB6">
        <w:rPr>
          <w:color w:val="000000"/>
        </w:rPr>
        <w:t xml:space="preserve">upervisor, or its equivalent and, for Class III and Class IV work, who is trained in a manner consistent with EPA requirements for training of local education agency maintenance and custodial staff as set forth at 40 CFR </w:t>
      </w:r>
      <w:r>
        <w:rPr>
          <w:color w:val="000000"/>
        </w:rPr>
        <w:t xml:space="preserve">part </w:t>
      </w:r>
      <w:r w:rsidRPr="001C1DB6">
        <w:rPr>
          <w:color w:val="000000"/>
        </w:rPr>
        <w:t xml:space="preserve">763.92 (a)(2). </w:t>
      </w:r>
    </w:p>
    <w:p w14:paraId="7FB9F936" w14:textId="77777777" w:rsidR="005845E6" w:rsidRPr="004D407C" w:rsidRDefault="004D407C" w:rsidP="00B02B56">
      <w:pPr>
        <w:pStyle w:val="NumberList1"/>
        <w:rPr>
          <w:color w:val="000000"/>
        </w:rPr>
      </w:pPr>
      <w:r w:rsidRPr="004D407C">
        <w:rPr>
          <w:color w:val="000000"/>
          <w:u w:val="single"/>
        </w:rPr>
        <w:t>Designated Official</w:t>
      </w:r>
      <w:r w:rsidRPr="00F25E76">
        <w:rPr>
          <w:color w:val="000000"/>
        </w:rPr>
        <w:t>.</w:t>
      </w:r>
      <w:r>
        <w:rPr>
          <w:color w:val="000000"/>
        </w:rPr>
        <w:t xml:space="preserve">  </w:t>
      </w:r>
      <w:r w:rsidRPr="00080F5D">
        <w:rPr>
          <w:color w:val="000000"/>
        </w:rPr>
        <w:t>The highest ranking official</w:t>
      </w:r>
      <w:r w:rsidR="005A587A">
        <w:rPr>
          <w:color w:val="000000"/>
        </w:rPr>
        <w:t xml:space="preserve"> (such as a Forest Supervisor)</w:t>
      </w:r>
      <w:r w:rsidRPr="00080F5D">
        <w:rPr>
          <w:color w:val="000000"/>
        </w:rPr>
        <w:t xml:space="preserve"> of the primary occupant agency of a Federal facili</w:t>
      </w:r>
      <w:r w:rsidR="005A587A">
        <w:rPr>
          <w:color w:val="000000"/>
        </w:rPr>
        <w:t>ty, or alternatively, a designee</w:t>
      </w:r>
      <w:r w:rsidRPr="00080F5D">
        <w:rPr>
          <w:color w:val="000000"/>
        </w:rPr>
        <w:t xml:space="preserve"> selected by mutual agreement of tenant agency officials.</w:t>
      </w:r>
      <w:r w:rsidR="005845E6">
        <w:rPr>
          <w:color w:val="000000"/>
        </w:rPr>
        <w:t xml:space="preserve">  </w:t>
      </w:r>
    </w:p>
    <w:p w14:paraId="1C9A77B1" w14:textId="77777777" w:rsidR="004C738D" w:rsidRDefault="00FD0A6F" w:rsidP="00B02B56">
      <w:pPr>
        <w:pStyle w:val="NumberList1"/>
        <w:rPr>
          <w:color w:val="000000"/>
          <w:u w:val="single"/>
        </w:rPr>
      </w:pPr>
      <w:r w:rsidRPr="00FD0A6F">
        <w:rPr>
          <w:color w:val="000000"/>
          <w:u w:val="single"/>
        </w:rPr>
        <w:t>Facility</w:t>
      </w:r>
      <w:r w:rsidRPr="00FD0A6F">
        <w:rPr>
          <w:color w:val="000000"/>
        </w:rPr>
        <w:t>.</w:t>
      </w:r>
      <w:r w:rsidRPr="00FD0A6F">
        <w:t xml:space="preserve"> </w:t>
      </w:r>
      <w:r w:rsidR="00DB7535">
        <w:t xml:space="preserve"> </w:t>
      </w:r>
      <w:r w:rsidRPr="00FD0A6F">
        <w:t xml:space="preserve">In this chapter, facilities may be buildings and associated facilities that may either be owned, occupied, under lease, or other instruments.  Generally, ownership can be assumed unless otherwise stated such as with the term “or occupied” as defined below.  </w:t>
      </w:r>
      <w:r w:rsidR="00DB7535">
        <w:t>Requirements for non-Government-</w:t>
      </w:r>
      <w:r w:rsidRPr="00FD0A6F">
        <w:t>owned facilities are designated by the additional phrase “or occupied.” In addition to this chapter, refer to FSM 7310.41b which describes responsibilities for Director of Engineering and FSH 6409.12, chapter 60, Lease Administration</w:t>
      </w:r>
      <w:r>
        <w:rPr>
          <w:rFonts w:asciiTheme="minorHAnsi" w:eastAsiaTheme="minorHAnsi" w:hAnsiTheme="minorHAnsi" w:cstheme="minorBidi"/>
          <w:sz w:val="22"/>
          <w:szCs w:val="22"/>
        </w:rPr>
        <w:t>.</w:t>
      </w:r>
    </w:p>
    <w:p w14:paraId="6CEE8A81" w14:textId="77777777" w:rsidR="007A5133" w:rsidRPr="004D407C" w:rsidRDefault="007A5133" w:rsidP="00B02B56">
      <w:pPr>
        <w:pStyle w:val="NumberList1"/>
        <w:rPr>
          <w:color w:val="000000"/>
        </w:rPr>
      </w:pPr>
      <w:r w:rsidRPr="005845E6">
        <w:rPr>
          <w:color w:val="000000"/>
          <w:u w:val="single"/>
        </w:rPr>
        <w:t>Facility Security Assessment</w:t>
      </w:r>
      <w:r w:rsidR="00DB7535">
        <w:rPr>
          <w:color w:val="000000"/>
        </w:rPr>
        <w:t>.</w:t>
      </w:r>
      <w:r w:rsidR="00505330">
        <w:rPr>
          <w:color w:val="000000"/>
        </w:rPr>
        <w:t xml:space="preserve"> </w:t>
      </w:r>
      <w:r w:rsidR="005845E6">
        <w:rPr>
          <w:color w:val="000000"/>
        </w:rPr>
        <w:t xml:space="preserve"> </w:t>
      </w:r>
      <w:r w:rsidRPr="004D407C">
        <w:rPr>
          <w:color w:val="000000"/>
        </w:rPr>
        <w:t xml:space="preserve">The process and final product documenting an evaluation of the security risks to a facility. </w:t>
      </w:r>
      <w:r w:rsidR="00DB7535">
        <w:rPr>
          <w:color w:val="000000"/>
        </w:rPr>
        <w:t xml:space="preserve"> </w:t>
      </w:r>
      <w:r w:rsidRPr="004D407C">
        <w:rPr>
          <w:color w:val="000000"/>
        </w:rPr>
        <w:t xml:space="preserve">The process analyzes potential threats, vulnerabilities, and estimated consequences culminating in the risk impacting a facility using a variety of sources and information. </w:t>
      </w:r>
    </w:p>
    <w:p w14:paraId="16446277" w14:textId="77777777" w:rsidR="007A5133" w:rsidRPr="00FE0679" w:rsidRDefault="007A5133" w:rsidP="00B02B56">
      <w:pPr>
        <w:pStyle w:val="NumberList1"/>
        <w:rPr>
          <w:color w:val="000000"/>
        </w:rPr>
      </w:pPr>
      <w:r w:rsidRPr="00FE0679">
        <w:rPr>
          <w:color w:val="000000"/>
          <w:u w:val="single"/>
        </w:rPr>
        <w:t>Facility Security Level</w:t>
      </w:r>
      <w:r w:rsidR="000238C3">
        <w:rPr>
          <w:color w:val="000000"/>
        </w:rPr>
        <w:t>.</w:t>
      </w:r>
      <w:r w:rsidRPr="00FE0679">
        <w:rPr>
          <w:color w:val="000000"/>
        </w:rPr>
        <w:t xml:space="preserve"> </w:t>
      </w:r>
      <w:r w:rsidR="00DB7535">
        <w:rPr>
          <w:color w:val="000000"/>
        </w:rPr>
        <w:t xml:space="preserve"> </w:t>
      </w:r>
      <w:r w:rsidRPr="00FE0679">
        <w:rPr>
          <w:color w:val="000000"/>
        </w:rPr>
        <w:t xml:space="preserve">A categorization based on the analysis of several security related factors, which serves as the basis for implementation of countermeasures. </w:t>
      </w:r>
    </w:p>
    <w:p w14:paraId="58821C69" w14:textId="77777777" w:rsidR="004D407C" w:rsidRPr="00080F5D" w:rsidRDefault="004D407C" w:rsidP="00B02B56">
      <w:pPr>
        <w:pStyle w:val="NumberList1"/>
      </w:pPr>
      <w:r w:rsidRPr="004D407C">
        <w:rPr>
          <w:u w:val="single"/>
        </w:rPr>
        <w:t>Federal Facility</w:t>
      </w:r>
      <w:r w:rsidRPr="00080F5D">
        <w:t>.  Leased and owned facilities in the United States (inclusive of its territories) occupied by executive branch Federal employees for nonmilitary activities at least 51 percent of the time.</w:t>
      </w:r>
    </w:p>
    <w:p w14:paraId="1288D64B" w14:textId="10356EA1" w:rsidR="00F1146A" w:rsidRPr="001C1DB6" w:rsidRDefault="00CC3338" w:rsidP="00B02B56">
      <w:pPr>
        <w:pStyle w:val="NumberList1"/>
      </w:pPr>
      <w:r w:rsidRPr="00D67B48">
        <w:rPr>
          <w:u w:val="single"/>
        </w:rPr>
        <w:t>Friable Asbestos-Containing Material</w:t>
      </w:r>
      <w:r w:rsidRPr="000B75F2">
        <w:t>.</w:t>
      </w:r>
      <w:r w:rsidRPr="001C1DB6">
        <w:t xml:space="preserve"> </w:t>
      </w:r>
      <w:r w:rsidR="00946375">
        <w:t xml:space="preserve"> </w:t>
      </w:r>
      <w:r w:rsidR="00D85B04">
        <w:t>A</w:t>
      </w:r>
      <w:r w:rsidRPr="001C1DB6">
        <w:t xml:space="preserve">ny asbestos-containing material applied on ceilings, walls, structural members, piping, duct work, </w:t>
      </w:r>
      <w:r w:rsidR="00DB7535">
        <w:t xml:space="preserve">or any other part of a building which </w:t>
      </w:r>
      <w:r w:rsidRPr="001C1DB6">
        <w:t xml:space="preserve">when </w:t>
      </w:r>
      <w:r w:rsidR="00DB7535">
        <w:t xml:space="preserve">dry may be crumbled, </w:t>
      </w:r>
      <w:r w:rsidRPr="001C1DB6">
        <w:t xml:space="preserve">pulverized, </w:t>
      </w:r>
      <w:r w:rsidR="00DB7535">
        <w:t xml:space="preserve">or reduced to powder by hand pressure.  The term includes non-friable </w:t>
      </w:r>
      <w:r w:rsidRPr="001C1DB6">
        <w:t>asbestos-containing material aft</w:t>
      </w:r>
      <w:r w:rsidR="00DB7535">
        <w:t xml:space="preserve">er such previously non-friable </w:t>
      </w:r>
      <w:r w:rsidR="00F1146A">
        <w:t>material becomes</w:t>
      </w:r>
      <w:r w:rsidR="00DB7535">
        <w:t xml:space="preserve"> </w:t>
      </w:r>
      <w:r w:rsidRPr="001C1DB6">
        <w:t>dama</w:t>
      </w:r>
      <w:r w:rsidR="00DB7535">
        <w:t xml:space="preserve">ged to </w:t>
      </w:r>
      <w:r w:rsidR="00F1146A" w:rsidRPr="001C1DB6">
        <w:t>the extent</w:t>
      </w:r>
      <w:r w:rsidRPr="001C1DB6">
        <w:t xml:space="preserve"> that when dry it may be crumbled, pulverized,</w:t>
      </w:r>
      <w:r w:rsidR="00F31896">
        <w:t xml:space="preserve"> </w:t>
      </w:r>
      <w:r w:rsidRPr="001C1DB6">
        <w:t xml:space="preserve">or reduced to powder by hand pressure. </w:t>
      </w:r>
    </w:p>
    <w:p w14:paraId="2691AF2C" w14:textId="6CE1E190" w:rsidR="00DE60C5" w:rsidRPr="00DE60C5" w:rsidRDefault="00533549" w:rsidP="00E43F85">
      <w:pPr>
        <w:pStyle w:val="NumberList1"/>
      </w:pPr>
      <w:r w:rsidRPr="00C221A0">
        <w:rPr>
          <w:u w:val="single"/>
        </w:rPr>
        <w:lastRenderedPageBreak/>
        <w:t xml:space="preserve">Historic </w:t>
      </w:r>
      <w:r w:rsidR="000238C3" w:rsidRPr="00C221A0">
        <w:rPr>
          <w:u w:val="single"/>
        </w:rPr>
        <w:t>Facilities</w:t>
      </w:r>
      <w:r w:rsidR="000238C3">
        <w:t xml:space="preserve">. </w:t>
      </w:r>
      <w:r w:rsidRPr="00EE75F1">
        <w:t xml:space="preserve"> </w:t>
      </w:r>
      <w:r w:rsidR="00DE60C5">
        <w:t>A</w:t>
      </w:r>
      <w:r w:rsidR="00DE60C5" w:rsidRPr="00DE60C5">
        <w:t xml:space="preserve"> district, site, building, structure or object significant in American history, architecture, engineering, archeology or culture at the </w:t>
      </w:r>
      <w:r w:rsidR="00946375">
        <w:t>N</w:t>
      </w:r>
      <w:r w:rsidR="00DE60C5" w:rsidRPr="00DE60C5">
        <w:t>ational, State, or local level.</w:t>
      </w:r>
    </w:p>
    <w:p w14:paraId="3DFA001A" w14:textId="513783CB" w:rsidR="00533549" w:rsidRDefault="00533549" w:rsidP="00B02B56">
      <w:pPr>
        <w:pStyle w:val="NumberList1"/>
        <w:rPr>
          <w:u w:val="single"/>
        </w:rPr>
      </w:pPr>
      <w:r w:rsidRPr="00EE75F1">
        <w:t>Buildings may or may not be part of a historic site, district or landscape so special consideration is necessary for management.</w:t>
      </w:r>
      <w:r w:rsidR="00F1199B">
        <w:t xml:space="preserve"> </w:t>
      </w:r>
      <w:r w:rsidRPr="00EE75F1">
        <w:t xml:space="preserve"> Determinations of eligibility of historic facilities must be done by a qualified heritage professional in consultation with State Historic Preservation Offices.</w:t>
      </w:r>
      <w:r>
        <w:rPr>
          <w:u w:val="single"/>
        </w:rPr>
        <w:t xml:space="preserve"> </w:t>
      </w:r>
    </w:p>
    <w:p w14:paraId="3AE2CC79" w14:textId="0CE7E43A" w:rsidR="00CC3338" w:rsidRDefault="00CC3338" w:rsidP="00B02B56">
      <w:pPr>
        <w:pStyle w:val="NumberList1"/>
        <w:rPr>
          <w:lang w:val="en"/>
        </w:rPr>
      </w:pPr>
      <w:r w:rsidRPr="001C1DB6">
        <w:rPr>
          <w:rStyle w:val="et031"/>
          <w:i w:val="0"/>
          <w:u w:val="single"/>
          <w:lang w:val="en"/>
        </w:rPr>
        <w:t xml:space="preserve">Lead-based </w:t>
      </w:r>
      <w:r w:rsidR="001A094D">
        <w:rPr>
          <w:rStyle w:val="et031"/>
          <w:i w:val="0"/>
          <w:u w:val="single"/>
          <w:lang w:val="en"/>
        </w:rPr>
        <w:t>P</w:t>
      </w:r>
      <w:r w:rsidRPr="001C1DB6">
        <w:rPr>
          <w:rStyle w:val="et031"/>
          <w:i w:val="0"/>
          <w:u w:val="single"/>
          <w:lang w:val="en"/>
        </w:rPr>
        <w:t>aint</w:t>
      </w:r>
      <w:r w:rsidR="000238C3">
        <w:rPr>
          <w:rStyle w:val="et031"/>
          <w:i w:val="0"/>
          <w:lang w:val="en"/>
        </w:rPr>
        <w:t>.</w:t>
      </w:r>
      <w:r w:rsidRPr="001C1DB6">
        <w:rPr>
          <w:lang w:val="en"/>
        </w:rPr>
        <w:t xml:space="preserve"> </w:t>
      </w:r>
      <w:r w:rsidR="00F546C5">
        <w:rPr>
          <w:lang w:val="en"/>
        </w:rPr>
        <w:t xml:space="preserve"> </w:t>
      </w:r>
      <w:r w:rsidR="000238C3">
        <w:rPr>
          <w:lang w:val="en"/>
        </w:rPr>
        <w:t>P</w:t>
      </w:r>
      <w:r w:rsidRPr="001C1DB6">
        <w:rPr>
          <w:lang w:val="en"/>
        </w:rPr>
        <w:t xml:space="preserve">aint or other surface coatings that contain lead equal to or in excess of 1.0 milligrams per square centimeter or more than 0.5 percent by weight. </w:t>
      </w:r>
    </w:p>
    <w:p w14:paraId="29CB0E6F" w14:textId="1C39C19A" w:rsidR="00DA30C4" w:rsidRPr="00D67B48" w:rsidRDefault="00F57973" w:rsidP="00B02B56">
      <w:pPr>
        <w:pStyle w:val="NumberList1"/>
      </w:pPr>
      <w:r w:rsidRPr="00D67B48">
        <w:rPr>
          <w:u w:val="single"/>
        </w:rPr>
        <w:t>Lead-</w:t>
      </w:r>
      <w:r w:rsidR="00830132">
        <w:rPr>
          <w:u w:val="single"/>
        </w:rPr>
        <w:t>b</w:t>
      </w:r>
      <w:r w:rsidRPr="00D67B48">
        <w:rPr>
          <w:u w:val="single"/>
        </w:rPr>
        <w:t>ased Paint Abatement</w:t>
      </w:r>
      <w:r w:rsidRPr="00D67B48">
        <w:t xml:space="preserve">.  For the purposes of </w:t>
      </w:r>
      <w:r w:rsidR="00FD0A6F">
        <w:t xml:space="preserve">the Environmental Protection Agency </w:t>
      </w:r>
      <w:r w:rsidRPr="00D67B48">
        <w:t>certification, is any measure or set of measures designed to permanently eliminate lead-based paint hazards.</w:t>
      </w:r>
    </w:p>
    <w:p w14:paraId="6DF56EF2" w14:textId="4F9D8A66" w:rsidR="00CC3338" w:rsidRPr="001C1DB6" w:rsidRDefault="00CC3338" w:rsidP="00B02B56">
      <w:pPr>
        <w:pStyle w:val="NumberList1"/>
        <w:rPr>
          <w:lang w:val="en"/>
        </w:rPr>
      </w:pPr>
      <w:r w:rsidRPr="001C1DB6">
        <w:rPr>
          <w:rStyle w:val="et031"/>
          <w:i w:val="0"/>
          <w:u w:val="single"/>
          <w:lang w:val="en"/>
        </w:rPr>
        <w:t xml:space="preserve">Lead-based </w:t>
      </w:r>
      <w:r w:rsidR="00830132">
        <w:rPr>
          <w:rStyle w:val="et031"/>
          <w:i w:val="0"/>
          <w:u w:val="single"/>
          <w:lang w:val="en"/>
        </w:rPr>
        <w:t>P</w:t>
      </w:r>
      <w:r w:rsidRPr="001C1DB6">
        <w:rPr>
          <w:rStyle w:val="et031"/>
          <w:i w:val="0"/>
          <w:u w:val="single"/>
          <w:lang w:val="en"/>
        </w:rPr>
        <w:t xml:space="preserve">aint </w:t>
      </w:r>
      <w:r w:rsidR="00830132">
        <w:rPr>
          <w:rStyle w:val="et031"/>
          <w:i w:val="0"/>
          <w:u w:val="single"/>
          <w:lang w:val="en"/>
        </w:rPr>
        <w:t>A</w:t>
      </w:r>
      <w:r w:rsidRPr="001C1DB6">
        <w:rPr>
          <w:rStyle w:val="et031"/>
          <w:i w:val="0"/>
          <w:u w:val="single"/>
          <w:lang w:val="en"/>
        </w:rPr>
        <w:t>ctivities</w:t>
      </w:r>
      <w:r w:rsidR="000238C3">
        <w:rPr>
          <w:rStyle w:val="et031"/>
          <w:i w:val="0"/>
          <w:lang w:val="en"/>
        </w:rPr>
        <w:t>.</w:t>
      </w:r>
      <w:r w:rsidRPr="001C1DB6">
        <w:rPr>
          <w:lang w:val="en"/>
        </w:rPr>
        <w:t xml:space="preserve"> </w:t>
      </w:r>
      <w:r w:rsidR="00F546C5">
        <w:rPr>
          <w:lang w:val="en"/>
        </w:rPr>
        <w:t xml:space="preserve"> </w:t>
      </w:r>
      <w:r w:rsidR="00FD0A6F">
        <w:rPr>
          <w:lang w:val="en"/>
        </w:rPr>
        <w:t>I</w:t>
      </w:r>
      <w:r w:rsidRPr="001C1DB6">
        <w:rPr>
          <w:lang w:val="en"/>
        </w:rPr>
        <w:t>nspection, risk assessment and abatement</w:t>
      </w:r>
      <w:r w:rsidR="00FD0A6F" w:rsidRPr="00FD0A6F">
        <w:rPr>
          <w:lang w:val="en"/>
        </w:rPr>
        <w:t xml:space="preserve"> </w:t>
      </w:r>
      <w:r w:rsidR="00FD0A6F" w:rsidRPr="001C1DB6">
        <w:rPr>
          <w:lang w:val="en"/>
        </w:rPr>
        <w:t>in the case of target housing and child-occupied facilities</w:t>
      </w:r>
      <w:r w:rsidRPr="001C1DB6">
        <w:rPr>
          <w:lang w:val="en"/>
        </w:rPr>
        <w:t xml:space="preserve">, as defined 40 CFR </w:t>
      </w:r>
      <w:r w:rsidR="001C12FC">
        <w:rPr>
          <w:lang w:val="en"/>
        </w:rPr>
        <w:t xml:space="preserve">part </w:t>
      </w:r>
      <w:r w:rsidRPr="001C1DB6">
        <w:rPr>
          <w:lang w:val="en"/>
        </w:rPr>
        <w:t xml:space="preserve">745. </w:t>
      </w:r>
    </w:p>
    <w:p w14:paraId="7BAE23B6" w14:textId="62C04029" w:rsidR="00CC3338" w:rsidRPr="001C1DB6" w:rsidRDefault="00CC3338" w:rsidP="00B02B56">
      <w:pPr>
        <w:pStyle w:val="NumberList1"/>
        <w:rPr>
          <w:lang w:val="en"/>
        </w:rPr>
      </w:pPr>
      <w:r w:rsidRPr="001C1DB6">
        <w:rPr>
          <w:rStyle w:val="et031"/>
          <w:i w:val="0"/>
          <w:u w:val="single"/>
          <w:lang w:val="en"/>
        </w:rPr>
        <w:t xml:space="preserve">Lead-based </w:t>
      </w:r>
      <w:r w:rsidR="00830132">
        <w:rPr>
          <w:rStyle w:val="et031"/>
          <w:i w:val="0"/>
          <w:u w:val="single"/>
          <w:lang w:val="en"/>
        </w:rPr>
        <w:t>P</w:t>
      </w:r>
      <w:r w:rsidRPr="001C1DB6">
        <w:rPr>
          <w:rStyle w:val="et031"/>
          <w:i w:val="0"/>
          <w:u w:val="single"/>
          <w:lang w:val="en"/>
        </w:rPr>
        <w:t xml:space="preserve">aint </w:t>
      </w:r>
      <w:r w:rsidR="00830132">
        <w:rPr>
          <w:rStyle w:val="et031"/>
          <w:i w:val="0"/>
          <w:u w:val="single"/>
          <w:lang w:val="en"/>
        </w:rPr>
        <w:t>A</w:t>
      </w:r>
      <w:r w:rsidRPr="001C1DB6">
        <w:rPr>
          <w:rStyle w:val="et031"/>
          <w:i w:val="0"/>
          <w:u w:val="single"/>
          <w:lang w:val="en"/>
        </w:rPr>
        <w:t xml:space="preserve">ctivities </w:t>
      </w:r>
      <w:r w:rsidR="00830132">
        <w:rPr>
          <w:rStyle w:val="et031"/>
          <w:i w:val="0"/>
          <w:u w:val="single"/>
          <w:lang w:val="en"/>
        </w:rPr>
        <w:t>C</w:t>
      </w:r>
      <w:r w:rsidRPr="001C1DB6">
        <w:rPr>
          <w:rStyle w:val="et031"/>
          <w:i w:val="0"/>
          <w:u w:val="single"/>
          <w:lang w:val="en"/>
        </w:rPr>
        <w:t>ourses</w:t>
      </w:r>
      <w:r w:rsidR="000238C3">
        <w:rPr>
          <w:rStyle w:val="et031"/>
          <w:i w:val="0"/>
          <w:lang w:val="en"/>
        </w:rPr>
        <w:t>.</w:t>
      </w:r>
      <w:r w:rsidRPr="001C1DB6">
        <w:rPr>
          <w:lang w:val="en"/>
        </w:rPr>
        <w:t xml:space="preserve">  </w:t>
      </w:r>
      <w:r w:rsidR="000238C3">
        <w:rPr>
          <w:lang w:val="en"/>
        </w:rPr>
        <w:t>I</w:t>
      </w:r>
      <w:r w:rsidRPr="001C1DB6">
        <w:rPr>
          <w:lang w:val="en"/>
        </w:rPr>
        <w:t xml:space="preserve">nitial and refresher training courses (worker, </w:t>
      </w:r>
      <w:r w:rsidR="00F1199B">
        <w:rPr>
          <w:lang w:val="en"/>
        </w:rPr>
        <w:t>S</w:t>
      </w:r>
      <w:r w:rsidRPr="001C1DB6">
        <w:rPr>
          <w:lang w:val="en"/>
        </w:rPr>
        <w:t xml:space="preserve">upervisor, inspector, risk assessor, project designer) provided by accredited training programs. </w:t>
      </w:r>
    </w:p>
    <w:p w14:paraId="629CE93D" w14:textId="79C667CA" w:rsidR="00CC3338" w:rsidRPr="001C1DB6" w:rsidRDefault="00CC3338" w:rsidP="00B02B56">
      <w:pPr>
        <w:pStyle w:val="NumberList1"/>
        <w:rPr>
          <w:lang w:val="en"/>
        </w:rPr>
      </w:pPr>
      <w:r w:rsidRPr="001C1DB6">
        <w:rPr>
          <w:rStyle w:val="et031"/>
          <w:i w:val="0"/>
          <w:u w:val="single"/>
          <w:lang w:val="en"/>
        </w:rPr>
        <w:t xml:space="preserve">Lead-based </w:t>
      </w:r>
      <w:r w:rsidR="001A094D">
        <w:rPr>
          <w:rStyle w:val="et031"/>
          <w:i w:val="0"/>
          <w:u w:val="single"/>
          <w:lang w:val="en"/>
        </w:rPr>
        <w:t>P</w:t>
      </w:r>
      <w:r w:rsidRPr="001C1DB6">
        <w:rPr>
          <w:rStyle w:val="et031"/>
          <w:i w:val="0"/>
          <w:u w:val="single"/>
          <w:lang w:val="en"/>
        </w:rPr>
        <w:t xml:space="preserve">aint </w:t>
      </w:r>
      <w:r w:rsidR="001A094D">
        <w:rPr>
          <w:rStyle w:val="et031"/>
          <w:i w:val="0"/>
          <w:u w:val="single"/>
          <w:lang w:val="en"/>
        </w:rPr>
        <w:t>H</w:t>
      </w:r>
      <w:r w:rsidRPr="001C1DB6">
        <w:rPr>
          <w:rStyle w:val="et031"/>
          <w:i w:val="0"/>
          <w:u w:val="single"/>
          <w:lang w:val="en"/>
        </w:rPr>
        <w:t>azard</w:t>
      </w:r>
      <w:r w:rsidR="000238C3">
        <w:rPr>
          <w:rStyle w:val="et031"/>
          <w:i w:val="0"/>
          <w:lang w:val="en"/>
        </w:rPr>
        <w:t>.</w:t>
      </w:r>
      <w:r w:rsidRPr="001C1DB6">
        <w:rPr>
          <w:lang w:val="en"/>
        </w:rPr>
        <w:t xml:space="preserve">  </w:t>
      </w:r>
      <w:r w:rsidR="000238C3">
        <w:rPr>
          <w:lang w:val="en"/>
        </w:rPr>
        <w:t>A</w:t>
      </w:r>
      <w:r w:rsidRPr="001C1DB6">
        <w:rPr>
          <w:lang w:val="en"/>
        </w:rPr>
        <w:t xml:space="preserve">ny condition that causes exposure to lead from lead-contaminated dust, lead-contaminated soil, or lead-contaminated paint that is deteriorated or present in accessible surfaces, friction surfaces, or impact surfaces that would result in adverse human health effects as identified pursuant to </w:t>
      </w:r>
      <w:r w:rsidR="00F546C5" w:rsidRPr="006E7B44">
        <w:rPr>
          <w:rStyle w:val="Strong"/>
          <w:b w:val="0"/>
          <w:lang w:val="en"/>
        </w:rPr>
        <w:t>Toxic Substances Control Act</w:t>
      </w:r>
      <w:r w:rsidR="00F546C5" w:rsidRPr="006E7B44">
        <w:rPr>
          <w:lang w:val="en"/>
        </w:rPr>
        <w:t xml:space="preserve"> (</w:t>
      </w:r>
      <w:r w:rsidR="00F546C5" w:rsidRPr="006E7B44">
        <w:rPr>
          <w:rStyle w:val="Strong"/>
          <w:b w:val="0"/>
          <w:lang w:val="en"/>
        </w:rPr>
        <w:t>TSCA</w:t>
      </w:r>
      <w:r w:rsidR="00F546C5" w:rsidRPr="006E7B44">
        <w:rPr>
          <w:lang w:val="en"/>
        </w:rPr>
        <w:t>)</w:t>
      </w:r>
      <w:r w:rsidR="00F546C5">
        <w:rPr>
          <w:lang w:val="en"/>
        </w:rPr>
        <w:t xml:space="preserve"> </w:t>
      </w:r>
      <w:r w:rsidRPr="001C1DB6">
        <w:rPr>
          <w:lang w:val="en"/>
        </w:rPr>
        <w:t xml:space="preserve">section 403. </w:t>
      </w:r>
    </w:p>
    <w:p w14:paraId="38ACA732" w14:textId="52F73E2D" w:rsidR="00F57973" w:rsidRPr="00280025" w:rsidRDefault="00F57973" w:rsidP="00B02B56">
      <w:pPr>
        <w:pStyle w:val="NumberList1"/>
        <w:rPr>
          <w:u w:val="single"/>
        </w:rPr>
      </w:pPr>
      <w:r>
        <w:rPr>
          <w:rStyle w:val="et031"/>
          <w:i w:val="0"/>
          <w:u w:val="single"/>
          <w:lang w:val="en"/>
        </w:rPr>
        <w:t xml:space="preserve">Lead-based </w:t>
      </w:r>
      <w:r w:rsidR="001A094D">
        <w:rPr>
          <w:rStyle w:val="et031"/>
          <w:i w:val="0"/>
          <w:u w:val="single"/>
          <w:lang w:val="en"/>
        </w:rPr>
        <w:t>P</w:t>
      </w:r>
      <w:r>
        <w:rPr>
          <w:rStyle w:val="et031"/>
          <w:i w:val="0"/>
          <w:u w:val="single"/>
          <w:lang w:val="en"/>
        </w:rPr>
        <w:t xml:space="preserve">aint </w:t>
      </w:r>
      <w:r w:rsidRPr="001C1DB6">
        <w:rPr>
          <w:rStyle w:val="et031"/>
          <w:i w:val="0"/>
          <w:u w:val="single"/>
          <w:lang w:val="en"/>
        </w:rPr>
        <w:t>Inspection</w:t>
      </w:r>
      <w:r w:rsidRPr="001C1DB6">
        <w:rPr>
          <w:rStyle w:val="et031"/>
          <w:i w:val="0"/>
          <w:lang w:val="en"/>
        </w:rPr>
        <w:t xml:space="preserve">.  </w:t>
      </w:r>
      <w:r w:rsidRPr="001C1DB6">
        <w:rPr>
          <w:lang w:val="en"/>
        </w:rPr>
        <w:t>Surface-by-surface investigation to determine the presence of lead-base</w:t>
      </w:r>
      <w:r>
        <w:rPr>
          <w:lang w:val="en"/>
        </w:rPr>
        <w:t>d</w:t>
      </w:r>
      <w:r w:rsidRPr="001C1DB6">
        <w:rPr>
          <w:lang w:val="en"/>
        </w:rPr>
        <w:t xml:space="preserve"> paint and the provision of a report explaining the results of the investigation.</w:t>
      </w:r>
    </w:p>
    <w:p w14:paraId="5297016E" w14:textId="77777777" w:rsidR="007A5133" w:rsidRPr="00FE0679" w:rsidRDefault="007A5133" w:rsidP="00B02B56">
      <w:pPr>
        <w:pStyle w:val="NumberList1"/>
        <w:rPr>
          <w:color w:val="000000"/>
        </w:rPr>
      </w:pPr>
      <w:r w:rsidRPr="00FE0679">
        <w:rPr>
          <w:color w:val="000000"/>
          <w:u w:val="single"/>
        </w:rPr>
        <w:t>Level of Protection</w:t>
      </w:r>
      <w:r w:rsidR="000238C3">
        <w:rPr>
          <w:color w:val="000000"/>
        </w:rPr>
        <w:t>.</w:t>
      </w:r>
      <w:r w:rsidRPr="00FE0679">
        <w:rPr>
          <w:color w:val="000000"/>
        </w:rPr>
        <w:t xml:space="preserve"> </w:t>
      </w:r>
      <w:r w:rsidR="001E1676">
        <w:rPr>
          <w:color w:val="000000"/>
        </w:rPr>
        <w:t xml:space="preserve"> </w:t>
      </w:r>
      <w:r w:rsidRPr="00FE0679">
        <w:rPr>
          <w:color w:val="000000"/>
        </w:rPr>
        <w:t xml:space="preserve">The degree of security provided by a </w:t>
      </w:r>
      <w:proofErr w:type="gramStart"/>
      <w:r w:rsidRPr="00FE0679">
        <w:rPr>
          <w:color w:val="000000"/>
        </w:rPr>
        <w:t>particular countermeasure</w:t>
      </w:r>
      <w:proofErr w:type="gramEnd"/>
      <w:r w:rsidRPr="00FE0679">
        <w:rPr>
          <w:color w:val="000000"/>
        </w:rPr>
        <w:t xml:space="preserve"> or set of countermeasures. </w:t>
      </w:r>
    </w:p>
    <w:p w14:paraId="061EB1C1" w14:textId="77777777" w:rsidR="007A5133" w:rsidRPr="00FE0679" w:rsidRDefault="007A5133" w:rsidP="00B02B56">
      <w:pPr>
        <w:pStyle w:val="NumberList1"/>
        <w:rPr>
          <w:color w:val="000000"/>
        </w:rPr>
      </w:pPr>
      <w:r w:rsidRPr="00FE0679">
        <w:rPr>
          <w:color w:val="000000"/>
          <w:u w:val="single"/>
        </w:rPr>
        <w:t>Level of Risk</w:t>
      </w:r>
      <w:r w:rsidR="000238C3">
        <w:rPr>
          <w:color w:val="000000"/>
        </w:rPr>
        <w:t>.</w:t>
      </w:r>
      <w:r w:rsidRPr="00FE0679">
        <w:rPr>
          <w:color w:val="000000"/>
        </w:rPr>
        <w:t xml:space="preserve"> </w:t>
      </w:r>
      <w:r w:rsidR="001E1676">
        <w:rPr>
          <w:color w:val="000000"/>
        </w:rPr>
        <w:t xml:space="preserve"> </w:t>
      </w:r>
      <w:r w:rsidRPr="00FE0679">
        <w:rPr>
          <w:color w:val="000000"/>
        </w:rPr>
        <w:t>The combined measure of the threat, vulnerability, and consequence posed to a facility from a specified undesirable event.</w:t>
      </w:r>
    </w:p>
    <w:p w14:paraId="6295F5F4" w14:textId="77777777" w:rsidR="00867DD6" w:rsidRPr="00D67B48" w:rsidRDefault="00867DD6" w:rsidP="00B02B56">
      <w:pPr>
        <w:pStyle w:val="NumberList1"/>
      </w:pPr>
      <w:r>
        <w:rPr>
          <w:u w:val="single"/>
        </w:rPr>
        <w:t>Major</w:t>
      </w:r>
      <w:r w:rsidRPr="00D67B48">
        <w:rPr>
          <w:u w:val="single"/>
        </w:rPr>
        <w:t xml:space="preserve"> Fiber Release Episode</w:t>
      </w:r>
      <w:r w:rsidRPr="00D67B48">
        <w:t>.  Any uncontrolled or unintentional disturbance of ACBM, resulting in a visible emission, which involves the falling or dislodging</w:t>
      </w:r>
      <w:r w:rsidR="001E1676">
        <w:t xml:space="preserve"> of 3 square or linear feet or </w:t>
      </w:r>
      <w:r w:rsidRPr="00D67B48">
        <w:t>more of friable ACBM.</w:t>
      </w:r>
    </w:p>
    <w:p w14:paraId="2E097E5D" w14:textId="77777777" w:rsidR="00867DD6" w:rsidRPr="00D67B48" w:rsidRDefault="00867DD6" w:rsidP="00B02B56">
      <w:pPr>
        <w:pStyle w:val="NumberList1"/>
      </w:pPr>
      <w:r w:rsidRPr="00D67B48">
        <w:rPr>
          <w:u w:val="single"/>
        </w:rPr>
        <w:t>Minor Fiber Release Episode</w:t>
      </w:r>
      <w:r w:rsidR="001E1676">
        <w:t xml:space="preserve">.  </w:t>
      </w:r>
      <w:r w:rsidRPr="00D67B48">
        <w:t>Any uncontrolled or unintentional disturbance of ACBM, resulting in a visible emission, which involves the falling or dislodging of 3 square or linear feet or less of friable ACBM.</w:t>
      </w:r>
    </w:p>
    <w:p w14:paraId="3D417EC4" w14:textId="1832896E" w:rsidR="00D05682" w:rsidRPr="00080F5D" w:rsidRDefault="00D05682" w:rsidP="00B02B56">
      <w:pPr>
        <w:pStyle w:val="NumberList1"/>
      </w:pPr>
      <w:r w:rsidRPr="00080F5D">
        <w:rPr>
          <w:bCs/>
          <w:iCs/>
          <w:u w:val="single"/>
        </w:rPr>
        <w:lastRenderedPageBreak/>
        <w:t>Mission Dependency</w:t>
      </w:r>
      <w:r>
        <w:t>.</w:t>
      </w:r>
      <w:r w:rsidRPr="00080F5D">
        <w:t xml:space="preserve">  </w:t>
      </w:r>
      <w:r>
        <w:t>T</w:t>
      </w:r>
      <w:r w:rsidRPr="00080F5D">
        <w:t>he value an asset brings to the performance of the mission as det</w:t>
      </w:r>
      <w:r w:rsidR="00673A53" w:rsidRPr="00296F5C">
        <w:t>ermined by the governing agency</w:t>
      </w:r>
      <w:r w:rsidR="003A295F">
        <w:t>.</w:t>
      </w:r>
      <w:r w:rsidRPr="00080F5D">
        <w:t xml:space="preserve"> </w:t>
      </w:r>
    </w:p>
    <w:p w14:paraId="14A8FBE6" w14:textId="77777777" w:rsidR="006327E2" w:rsidRPr="004630EE" w:rsidRDefault="006327E2" w:rsidP="00B02B56">
      <w:pPr>
        <w:pStyle w:val="NumberList1"/>
      </w:pPr>
      <w:r w:rsidRPr="00080F5D">
        <w:rPr>
          <w:u w:val="single"/>
        </w:rPr>
        <w:t>Presumed Asbestos Containing Material</w:t>
      </w:r>
      <w:r w:rsidR="002A7468">
        <w:rPr>
          <w:u w:val="single"/>
        </w:rPr>
        <w:t xml:space="preserve"> (PACM)</w:t>
      </w:r>
      <w:r w:rsidRPr="004630EE">
        <w:t xml:space="preserve">. </w:t>
      </w:r>
      <w:r w:rsidRPr="00C71137">
        <w:t xml:space="preserve"> </w:t>
      </w:r>
      <w:r w:rsidR="004630EE" w:rsidRPr="00C71137">
        <w:t>T</w:t>
      </w:r>
      <w:r w:rsidR="004630EE" w:rsidRPr="00080F5D">
        <w:rPr>
          <w:color w:val="000000"/>
        </w:rPr>
        <w:t>hermal system insulation and surfacing material found in buildings constructed no later than 1980.</w:t>
      </w:r>
      <w:r w:rsidRPr="004630EE">
        <w:t xml:space="preserve"> </w:t>
      </w:r>
    </w:p>
    <w:p w14:paraId="31D4601A" w14:textId="77777777" w:rsidR="00C71137" w:rsidRPr="00C71137" w:rsidRDefault="00C71137" w:rsidP="00B02B56">
      <w:pPr>
        <w:pStyle w:val="NumberList1"/>
      </w:pPr>
      <w:r w:rsidRPr="00080F5D">
        <w:rPr>
          <w:rStyle w:val="Emphasis"/>
          <w:i w:val="0"/>
          <w:color w:val="000000"/>
          <w:u w:val="single"/>
        </w:rPr>
        <w:t>Regulated Area</w:t>
      </w:r>
      <w:r>
        <w:rPr>
          <w:rStyle w:val="Emphasis"/>
          <w:i w:val="0"/>
          <w:color w:val="000000"/>
        </w:rPr>
        <w:t>.  A</w:t>
      </w:r>
      <w:r w:rsidR="009E6ADD">
        <w:rPr>
          <w:rStyle w:val="Emphasis"/>
          <w:i w:val="0"/>
          <w:color w:val="000000"/>
        </w:rPr>
        <w:t>n</w:t>
      </w:r>
      <w:r w:rsidRPr="00673A53">
        <w:rPr>
          <w:color w:val="000000"/>
        </w:rPr>
        <w:t xml:space="preserve"> area established by the employer to demarcate areas where airborne concentrations of asbestos exceed, or there is a reasonable possibility they may exceed, the permissible exposure limits</w:t>
      </w:r>
      <w:r w:rsidR="001E1676">
        <w:rPr>
          <w:color w:val="000000"/>
        </w:rPr>
        <w:t>.</w:t>
      </w:r>
    </w:p>
    <w:p w14:paraId="3B778C1A" w14:textId="73D9E5E0" w:rsidR="00FD0A6F" w:rsidRDefault="00CC3338" w:rsidP="00B02B56">
      <w:pPr>
        <w:pStyle w:val="NumberList1"/>
        <w:rPr>
          <w:lang w:val="en"/>
        </w:rPr>
      </w:pPr>
      <w:r w:rsidRPr="001E1676">
        <w:rPr>
          <w:u w:val="single"/>
        </w:rPr>
        <w:t>Renovation</w:t>
      </w:r>
      <w:r w:rsidR="00D85B04">
        <w:t>.</w:t>
      </w:r>
      <w:r w:rsidR="00D85B04" w:rsidRPr="00D85B04">
        <w:rPr>
          <w:rStyle w:val="et031"/>
          <w:i w:val="0"/>
          <w:lang w:val="en"/>
        </w:rPr>
        <w:t xml:space="preserve"> </w:t>
      </w:r>
      <w:r w:rsidR="001E1676">
        <w:rPr>
          <w:rStyle w:val="et031"/>
          <w:i w:val="0"/>
          <w:lang w:val="en"/>
        </w:rPr>
        <w:t xml:space="preserve"> </w:t>
      </w:r>
      <w:r w:rsidR="00D85B04">
        <w:rPr>
          <w:lang w:val="en"/>
        </w:rPr>
        <w:t>T</w:t>
      </w:r>
      <w:r w:rsidRPr="001C1DB6">
        <w:rPr>
          <w:lang w:val="en"/>
        </w:rPr>
        <w:t xml:space="preserve">he modification of any existing structure, or portion thereof, that results in the disturbance of painted surfaces, unless that activity is performed as part of an abatement as defined by </w:t>
      </w:r>
      <w:r w:rsidR="00830132">
        <w:rPr>
          <w:lang w:val="en"/>
        </w:rPr>
        <w:t xml:space="preserve">Title </w:t>
      </w:r>
      <w:r w:rsidRPr="001C1DB6">
        <w:rPr>
          <w:lang w:val="en"/>
        </w:rPr>
        <w:t xml:space="preserve">40 </w:t>
      </w:r>
      <w:r w:rsidR="001C12FC">
        <w:rPr>
          <w:lang w:val="en"/>
        </w:rPr>
        <w:t>part</w:t>
      </w:r>
      <w:r w:rsidR="001C12FC" w:rsidRPr="001C1DB6">
        <w:rPr>
          <w:lang w:val="en"/>
        </w:rPr>
        <w:t xml:space="preserve"> </w:t>
      </w:r>
      <w:r w:rsidRPr="001C1DB6">
        <w:rPr>
          <w:lang w:val="en"/>
        </w:rPr>
        <w:t>745.</w:t>
      </w:r>
      <w:r w:rsidR="001E1676">
        <w:rPr>
          <w:lang w:val="en"/>
        </w:rPr>
        <w:t xml:space="preserve">  </w:t>
      </w:r>
      <w:r w:rsidRPr="001C1DB6">
        <w:rPr>
          <w:lang w:val="en"/>
        </w:rPr>
        <w:t xml:space="preserve">The term renovation includes (but is not limited to): </w:t>
      </w:r>
    </w:p>
    <w:p w14:paraId="7446A64C" w14:textId="77777777" w:rsidR="00FD0A6F" w:rsidRDefault="00D81C1B" w:rsidP="001E1676">
      <w:pPr>
        <w:pStyle w:val="NumberLista"/>
      </w:pPr>
      <w:r>
        <w:t xml:space="preserve">1.  </w:t>
      </w:r>
      <w:r w:rsidR="00FD0A6F">
        <w:t>R</w:t>
      </w:r>
      <w:r w:rsidR="00CC3338" w:rsidRPr="000B75F2">
        <w:t xml:space="preserve">emoval, modification or repair of painted surfaces or painted components (modification of painted doors, surface restoration, window repair, surface preparation activity (such as sanding, scraping, or other such activities that may generate paint dust));  </w:t>
      </w:r>
    </w:p>
    <w:p w14:paraId="55669E2E" w14:textId="77777777" w:rsidR="00FD0A6F" w:rsidRDefault="00D81C1B" w:rsidP="001E1676">
      <w:pPr>
        <w:pStyle w:val="NumberLista"/>
      </w:pPr>
      <w:r>
        <w:t xml:space="preserve">2.  </w:t>
      </w:r>
      <w:r w:rsidR="00FD0A6F">
        <w:t>R</w:t>
      </w:r>
      <w:r w:rsidR="00CC3338" w:rsidRPr="000B75F2">
        <w:t xml:space="preserve">emoval of building components (walls, ceilings, plumbing, windows); </w:t>
      </w:r>
    </w:p>
    <w:p w14:paraId="5CCF2C31" w14:textId="77777777" w:rsidR="00FD0A6F" w:rsidRDefault="00D81C1B" w:rsidP="001E1676">
      <w:pPr>
        <w:pStyle w:val="NumberLista"/>
      </w:pPr>
      <w:r>
        <w:t xml:space="preserve">3.  </w:t>
      </w:r>
      <w:r w:rsidR="00FD0A6F">
        <w:t>W</w:t>
      </w:r>
      <w:r w:rsidR="00CC3338" w:rsidRPr="000B75F2">
        <w:t>eatherization projects (cutting holes in painted surfaces to install blown-in insulation or to gain access to attics, planning thresholds to install weather-stripping)</w:t>
      </w:r>
      <w:r w:rsidR="00FD0A6F">
        <w:t>;</w:t>
      </w:r>
      <w:r w:rsidR="00CC3338" w:rsidRPr="000B75F2">
        <w:t xml:space="preserve"> and </w:t>
      </w:r>
    </w:p>
    <w:p w14:paraId="12DF39B5" w14:textId="77777777" w:rsidR="00FD0A6F" w:rsidRDefault="00D81C1B" w:rsidP="001E1676">
      <w:pPr>
        <w:pStyle w:val="NumberLista"/>
      </w:pPr>
      <w:r>
        <w:t xml:space="preserve">4.  </w:t>
      </w:r>
      <w:r w:rsidR="00FD0A6F">
        <w:t>I</w:t>
      </w:r>
      <w:r w:rsidR="00CC3338" w:rsidRPr="000B75F2">
        <w:t xml:space="preserve">nterim controls that disturb painted surfaces. </w:t>
      </w:r>
    </w:p>
    <w:p w14:paraId="18B5896E" w14:textId="77777777" w:rsidR="00CC3338" w:rsidRPr="00FD0A6F" w:rsidRDefault="00CC3338" w:rsidP="00B02B56">
      <w:pPr>
        <w:pStyle w:val="NumberList1"/>
      </w:pPr>
      <w:r w:rsidRPr="000B75F2">
        <w:t xml:space="preserve">A renovation performed for the purpose of converting a building, or part of a building, into target housing or a child-occupied facility is a renovation under 40 CFR </w:t>
      </w:r>
      <w:r w:rsidR="001C12FC">
        <w:t xml:space="preserve">part </w:t>
      </w:r>
      <w:r w:rsidRPr="000B75F2">
        <w:t xml:space="preserve">745. </w:t>
      </w:r>
      <w:r w:rsidR="001E1676">
        <w:t xml:space="preserve"> </w:t>
      </w:r>
      <w:r w:rsidRPr="000B75F2">
        <w:t>The term renovation does not include minor repair and maintenance activities.</w:t>
      </w:r>
    </w:p>
    <w:p w14:paraId="07660F0A" w14:textId="7F0D6287" w:rsidR="00D81C1B" w:rsidRDefault="00CC3338" w:rsidP="00B02B56">
      <w:pPr>
        <w:pStyle w:val="NumberList1"/>
        <w:rPr>
          <w:lang w:val="en"/>
        </w:rPr>
      </w:pPr>
      <w:r w:rsidRPr="00080F5D">
        <w:rPr>
          <w:rStyle w:val="et031"/>
          <w:i w:val="0"/>
          <w:u w:val="single"/>
          <w:lang w:val="en"/>
        </w:rPr>
        <w:t xml:space="preserve">Risk </w:t>
      </w:r>
      <w:r w:rsidR="007D5D4A" w:rsidRPr="00080F5D">
        <w:rPr>
          <w:rStyle w:val="et031"/>
          <w:i w:val="0"/>
          <w:u w:val="single"/>
          <w:lang w:val="en"/>
        </w:rPr>
        <w:t>A</w:t>
      </w:r>
      <w:r w:rsidRPr="00080F5D">
        <w:rPr>
          <w:rStyle w:val="et031"/>
          <w:i w:val="0"/>
          <w:u w:val="single"/>
          <w:lang w:val="en"/>
        </w:rPr>
        <w:t>ssessment</w:t>
      </w:r>
      <w:r w:rsidR="000843EC">
        <w:rPr>
          <w:rStyle w:val="et031"/>
          <w:i w:val="0"/>
          <w:u w:val="single"/>
          <w:lang w:val="en"/>
        </w:rPr>
        <w:t xml:space="preserve"> Lead-Based Paint</w:t>
      </w:r>
      <w:r w:rsidR="007D5D4A" w:rsidRPr="00080F5D">
        <w:rPr>
          <w:rStyle w:val="et031"/>
          <w:i w:val="0"/>
          <w:u w:val="single"/>
          <w:lang w:val="en"/>
        </w:rPr>
        <w:t xml:space="preserve"> (LBP)</w:t>
      </w:r>
      <w:r w:rsidR="00D85B04">
        <w:rPr>
          <w:lang w:val="en"/>
        </w:rPr>
        <w:t xml:space="preserve">. </w:t>
      </w:r>
      <w:r w:rsidR="00D81C1B">
        <w:rPr>
          <w:lang w:val="en"/>
        </w:rPr>
        <w:t xml:space="preserve"> </w:t>
      </w:r>
      <w:r w:rsidR="00FD0A6F">
        <w:rPr>
          <w:lang w:val="en"/>
        </w:rPr>
        <w:t>Refers to</w:t>
      </w:r>
      <w:r w:rsidR="00D81C1B">
        <w:rPr>
          <w:lang w:val="en"/>
        </w:rPr>
        <w:t>:</w:t>
      </w:r>
    </w:p>
    <w:p w14:paraId="715BB072" w14:textId="77777777" w:rsidR="00D81C1B" w:rsidRDefault="00D81C1B" w:rsidP="001E1676">
      <w:pPr>
        <w:pStyle w:val="NumberLista"/>
        <w:rPr>
          <w:lang w:val="en"/>
        </w:rPr>
      </w:pPr>
      <w:r>
        <w:rPr>
          <w:lang w:val="en"/>
        </w:rPr>
        <w:t>1.  A</w:t>
      </w:r>
      <w:r w:rsidR="00CC3338" w:rsidRPr="00080F5D">
        <w:rPr>
          <w:lang w:val="en"/>
        </w:rPr>
        <w:t xml:space="preserve">n on-site investigation to determine the existence, nature, severity, and location of lead based-paint hazards, and </w:t>
      </w:r>
    </w:p>
    <w:p w14:paraId="658CFFFF" w14:textId="77777777" w:rsidR="00CC3338" w:rsidRPr="00080F5D" w:rsidRDefault="00D81C1B" w:rsidP="001E1676">
      <w:pPr>
        <w:pStyle w:val="NumberLista"/>
      </w:pPr>
      <w:r>
        <w:rPr>
          <w:lang w:val="en"/>
        </w:rPr>
        <w:t>2.  T</w:t>
      </w:r>
      <w:r w:rsidR="00CC3338" w:rsidRPr="00080F5D">
        <w:rPr>
          <w:lang w:val="en"/>
        </w:rPr>
        <w:t>he provision of a report by the individual or the firm conducting the risk assessment, explaining the results of the investigation and options for reducing lead-based paint hazards.</w:t>
      </w:r>
    </w:p>
    <w:p w14:paraId="6D45B9C4" w14:textId="77777777" w:rsidR="00CC3338" w:rsidRPr="00280025" w:rsidRDefault="00CC3338" w:rsidP="00B02B56">
      <w:pPr>
        <w:pStyle w:val="NumberList1"/>
      </w:pPr>
      <w:r w:rsidRPr="00080F5D">
        <w:rPr>
          <w:u w:val="single"/>
        </w:rPr>
        <w:t>Target Housing</w:t>
      </w:r>
      <w:r w:rsidRPr="00080F5D">
        <w:t xml:space="preserve">.  Any </w:t>
      </w:r>
      <w:r w:rsidRPr="00080F5D">
        <w:rPr>
          <w:lang w:val="en"/>
        </w:rPr>
        <w:t>housing constructed prior to 1978,</w:t>
      </w:r>
      <w:r w:rsidRPr="001C1DB6">
        <w:rPr>
          <w:lang w:val="en"/>
        </w:rPr>
        <w:t xml:space="preserve"> except housing for the elderly or persons with disabilities (unless any one or more children age 6 years or under resides or is expected to reside in such housing for the elderly </w:t>
      </w:r>
      <w:r w:rsidR="00D67B48" w:rsidRPr="001C1DB6">
        <w:rPr>
          <w:lang w:val="en"/>
        </w:rPr>
        <w:t>or persons</w:t>
      </w:r>
      <w:r w:rsidRPr="001C1DB6">
        <w:rPr>
          <w:lang w:val="en"/>
        </w:rPr>
        <w:t xml:space="preserve"> with disabilities) or any 0-bedroom dwelling.</w:t>
      </w:r>
    </w:p>
    <w:p w14:paraId="26F49621" w14:textId="77777777" w:rsidR="004E3641" w:rsidRPr="004630EE" w:rsidRDefault="006327E2" w:rsidP="00B02B56">
      <w:pPr>
        <w:pStyle w:val="NumberList1"/>
      </w:pPr>
      <w:r w:rsidRPr="00080F5D">
        <w:rPr>
          <w:u w:val="single"/>
        </w:rPr>
        <w:lastRenderedPageBreak/>
        <w:t>Thermal System Insulation</w:t>
      </w:r>
      <w:r>
        <w:t xml:space="preserve">. </w:t>
      </w:r>
      <w:r w:rsidRPr="006327E2">
        <w:t xml:space="preserve"> </w:t>
      </w:r>
      <w:r w:rsidRPr="00080F5D">
        <w:rPr>
          <w:color w:val="000000"/>
        </w:rPr>
        <w:t>ACM applied to pipes, fittings, boilers, breeching, tanks, ducts or other structural components to prevent heat loss or gain.</w:t>
      </w:r>
    </w:p>
    <w:p w14:paraId="103048A2" w14:textId="620FA519" w:rsidR="004052F2" w:rsidRPr="00F77E83" w:rsidRDefault="00F77E83" w:rsidP="00F77E83">
      <w:pPr>
        <w:pStyle w:val="Heading1"/>
      </w:pPr>
      <w:bookmarkStart w:id="12" w:name="_Toc332777747"/>
      <w:bookmarkStart w:id="13" w:name="_Toc519777154"/>
      <w:bookmarkStart w:id="14" w:name="_Toc54132148"/>
      <w:r>
        <w:t>41</w:t>
      </w:r>
      <w:r w:rsidR="001E1676">
        <w:t xml:space="preserve"> -</w:t>
      </w:r>
      <w:r w:rsidR="004052F2" w:rsidRPr="00F77E83">
        <w:t xml:space="preserve"> </w:t>
      </w:r>
      <w:r w:rsidRPr="00F77E83">
        <w:t>OPERATIONAL CONSIDERATIONS</w:t>
      </w:r>
      <w:bookmarkEnd w:id="12"/>
      <w:bookmarkEnd w:id="13"/>
      <w:bookmarkEnd w:id="14"/>
    </w:p>
    <w:p w14:paraId="275F1DC2" w14:textId="77777777" w:rsidR="00F77E83" w:rsidRDefault="00F77E83" w:rsidP="00F77E83">
      <w:pPr>
        <w:pStyle w:val="Heading2"/>
      </w:pPr>
      <w:bookmarkStart w:id="15" w:name="_Toc519777155"/>
      <w:bookmarkStart w:id="16" w:name="_Toc54132149"/>
      <w:r>
        <w:t>41.1</w:t>
      </w:r>
      <w:r w:rsidR="00272ADA">
        <w:t xml:space="preserve"> -</w:t>
      </w:r>
      <w:r>
        <w:t xml:space="preserve"> Management of Hazardous Materials</w:t>
      </w:r>
      <w:r w:rsidR="00337846">
        <w:t xml:space="preserve"> </w:t>
      </w:r>
      <w:r>
        <w:t>in Buildings</w:t>
      </w:r>
      <w:bookmarkEnd w:id="15"/>
      <w:bookmarkEnd w:id="16"/>
    </w:p>
    <w:p w14:paraId="07056A15" w14:textId="77777777" w:rsidR="00F77E83" w:rsidRDefault="00F77E83" w:rsidP="00F77E83"/>
    <w:p w14:paraId="75C3497E" w14:textId="77777777" w:rsidR="00BB3761" w:rsidRPr="00BB3761" w:rsidRDefault="00552CCC" w:rsidP="00080F5D">
      <w:r w:rsidRPr="00080F5D">
        <w:t xml:space="preserve">The hazardous materials and air quality issues identified in this section, if unrecognized or improperly managed can cause serious adverse health effects, including cancer and other diseases.  </w:t>
      </w:r>
      <w:r w:rsidR="00EA5BFE" w:rsidRPr="00080F5D">
        <w:t xml:space="preserve">All instances of hazardous materials </w:t>
      </w:r>
      <w:r w:rsidR="00127C36">
        <w:t xml:space="preserve">must </w:t>
      </w:r>
      <w:r w:rsidR="00EA5BFE" w:rsidRPr="00080F5D">
        <w:t xml:space="preserve">be documented in a unit’s facilities files, cost estimates developed for mitigation (even if left in place), and </w:t>
      </w:r>
      <w:r w:rsidR="00127C36">
        <w:t xml:space="preserve">the </w:t>
      </w:r>
      <w:r w:rsidR="00177B21" w:rsidRPr="00156899">
        <w:t>Natural Resource Manager</w:t>
      </w:r>
      <w:r w:rsidR="00EA5BFE" w:rsidRPr="00080F5D">
        <w:t xml:space="preserve"> updated with appropriate work items that fully represent the potential future mitigation costs.</w:t>
      </w:r>
      <w:r w:rsidR="00EA5BFE">
        <w:t xml:space="preserve">  </w:t>
      </w:r>
    </w:p>
    <w:p w14:paraId="5FE76ADF" w14:textId="77777777" w:rsidR="00F77E83" w:rsidRDefault="00F77E83" w:rsidP="00D81DB0">
      <w:pPr>
        <w:pStyle w:val="Heading3"/>
      </w:pPr>
      <w:bookmarkStart w:id="17" w:name="_Toc519777156"/>
      <w:bookmarkStart w:id="18" w:name="_Toc54132150"/>
      <w:r>
        <w:t>41.11</w:t>
      </w:r>
      <w:r w:rsidR="00272ADA">
        <w:t xml:space="preserve"> -</w:t>
      </w:r>
      <w:r>
        <w:t xml:space="preserve"> Asbestos-Containing Materials</w:t>
      </w:r>
      <w:bookmarkEnd w:id="17"/>
      <w:bookmarkEnd w:id="18"/>
    </w:p>
    <w:p w14:paraId="4BFBCFD7" w14:textId="77777777" w:rsidR="00F77E83" w:rsidRDefault="00F77E83" w:rsidP="00D81DB0"/>
    <w:p w14:paraId="16615B5A" w14:textId="77777777" w:rsidR="00D80366" w:rsidRPr="00080F5D" w:rsidRDefault="00552CCC" w:rsidP="00D80366">
      <w:r w:rsidRPr="00080F5D">
        <w:t xml:space="preserve">Asbestos is a group of naturally occurring mineral fibers used in many building materials, especially those manufactured before 1980.  Working with </w:t>
      </w:r>
      <w:r w:rsidR="00D80366" w:rsidRPr="00080F5D">
        <w:t>A</w:t>
      </w:r>
      <w:r w:rsidRPr="00080F5D">
        <w:t>sbestos-</w:t>
      </w:r>
      <w:r w:rsidR="00D80366" w:rsidRPr="00080F5D">
        <w:t>C</w:t>
      </w:r>
      <w:r w:rsidRPr="00080F5D">
        <w:t xml:space="preserve">ontaining </w:t>
      </w:r>
      <w:r w:rsidR="00D80366" w:rsidRPr="00080F5D">
        <w:t>M</w:t>
      </w:r>
      <w:r w:rsidRPr="00080F5D">
        <w:t>aterials (ACM) is highly regulated to minimize occupational disease and environmental contamination.</w:t>
      </w:r>
      <w:r w:rsidR="00D80366" w:rsidRPr="00080F5D">
        <w:t xml:space="preserve"> </w:t>
      </w:r>
    </w:p>
    <w:p w14:paraId="498850F4" w14:textId="77777777" w:rsidR="00552CCC" w:rsidRDefault="00552CCC" w:rsidP="00F77E83"/>
    <w:p w14:paraId="0D96819A" w14:textId="75DDB52A" w:rsidR="00F77E83" w:rsidRPr="006E7B44" w:rsidRDefault="00F77E83" w:rsidP="00F77E83">
      <w:r w:rsidRPr="00080F5D">
        <w:t xml:space="preserve">The requirements </w:t>
      </w:r>
      <w:r w:rsidR="00552CCC" w:rsidRPr="006E7B44">
        <w:t>in this section</w:t>
      </w:r>
      <w:r w:rsidR="00552CCC" w:rsidRPr="00080F5D">
        <w:t xml:space="preserve"> </w:t>
      </w:r>
      <w:r w:rsidRPr="00080F5D">
        <w:t xml:space="preserve">govern ACM management in all Forest Service buildings, related structures, utilities, and operations.  </w:t>
      </w:r>
      <w:r w:rsidRPr="006E7B44">
        <w:t xml:space="preserve">Forest Service employees shall not remove </w:t>
      </w:r>
      <w:r w:rsidR="00D07B64" w:rsidRPr="006E7B44">
        <w:t xml:space="preserve">or disturb </w:t>
      </w:r>
      <w:r w:rsidRPr="006E7B44">
        <w:t>friable asbestos products.</w:t>
      </w:r>
    </w:p>
    <w:p w14:paraId="61F6A611" w14:textId="77777777" w:rsidR="00552CCC" w:rsidRPr="00080F5D" w:rsidRDefault="00552CCC" w:rsidP="00552CCC"/>
    <w:p w14:paraId="4E4DD20F" w14:textId="77777777" w:rsidR="00552CCC" w:rsidRPr="00080F5D" w:rsidRDefault="00552CCC" w:rsidP="00552CCC">
      <w:r w:rsidRPr="00080F5D">
        <w:t>The paragraphs that follow list requirements for: training, certification, management plans, signing and recordkeeping for management of ACM present in Forest Service buildings.</w:t>
      </w:r>
    </w:p>
    <w:p w14:paraId="1A807B45" w14:textId="77777777" w:rsidR="00F77E83" w:rsidRDefault="002A68C2" w:rsidP="00C91A51">
      <w:pPr>
        <w:pStyle w:val="NumberList1"/>
      </w:pPr>
      <w:r>
        <w:t xml:space="preserve">1. </w:t>
      </w:r>
      <w:r w:rsidR="00F77E83">
        <w:t xml:space="preserve"> </w:t>
      </w:r>
      <w:r w:rsidR="00F77E83" w:rsidRPr="00943AE1">
        <w:rPr>
          <w:u w:val="single"/>
        </w:rPr>
        <w:t>Activities Restricted to Accredited Individuals</w:t>
      </w:r>
      <w:r w:rsidR="00F77E83">
        <w:t xml:space="preserve">. </w:t>
      </w:r>
      <w:r w:rsidR="00943AE1">
        <w:t xml:space="preserve"> </w:t>
      </w:r>
      <w:r w:rsidR="00F77E83">
        <w:t xml:space="preserve">With respect to </w:t>
      </w:r>
      <w:r w:rsidR="00F77E83" w:rsidRPr="006E7B44">
        <w:t>friable ACM in Forest Service buildings,</w:t>
      </w:r>
      <w:r w:rsidR="00943AE1" w:rsidRPr="006E7B44">
        <w:t xml:space="preserve"> </w:t>
      </w:r>
      <w:r w:rsidR="00BC6F91" w:rsidRPr="006E7B44">
        <w:t xml:space="preserve">29 CFR </w:t>
      </w:r>
      <w:r w:rsidR="001C12FC" w:rsidRPr="006E7B44">
        <w:t xml:space="preserve">part </w:t>
      </w:r>
      <w:r w:rsidR="00BC6F91" w:rsidRPr="006E7B44">
        <w:t>1926.1101(k</w:t>
      </w:r>
      <w:r w:rsidR="00422DAC" w:rsidRPr="006E7B44">
        <w:t>)</w:t>
      </w:r>
      <w:r w:rsidR="00BC6F91" w:rsidRPr="006E7B44">
        <w:t xml:space="preserve"> (9) requires training and certification that is consistent with </w:t>
      </w:r>
      <w:r w:rsidR="00F77E83" w:rsidRPr="006E7B44">
        <w:t xml:space="preserve">the Environmental Protection Agency’s (EPA) Asbestos Model Accreditation Plan (MAP) (40 CFR </w:t>
      </w:r>
      <w:r w:rsidR="001C12FC" w:rsidRPr="006E7B44">
        <w:t>p</w:t>
      </w:r>
      <w:r w:rsidR="00F77E83" w:rsidRPr="006E7B44">
        <w:t>art 763)</w:t>
      </w:r>
      <w:r w:rsidR="00BC6F91" w:rsidRPr="006E7B44">
        <w:t>.</w:t>
      </w:r>
      <w:r w:rsidR="00BC6F91">
        <w:t xml:space="preserve">  The MAP </w:t>
      </w:r>
      <w:r w:rsidR="00F77E83">
        <w:t>requi</w:t>
      </w:r>
      <w:r w:rsidR="00612BF8">
        <w:t xml:space="preserve">res accreditation for </w:t>
      </w:r>
      <w:r w:rsidR="00BC6F91">
        <w:t xml:space="preserve">the following </w:t>
      </w:r>
      <w:r w:rsidR="00612BF8">
        <w:t>act</w:t>
      </w:r>
      <w:r w:rsidR="00F77E83">
        <w:t>ivities:</w:t>
      </w:r>
    </w:p>
    <w:p w14:paraId="4E05B62B" w14:textId="77777777" w:rsidR="00F77E83" w:rsidRDefault="00041525" w:rsidP="000B75F2">
      <w:pPr>
        <w:pStyle w:val="NumberLista"/>
      </w:pPr>
      <w:r>
        <w:t xml:space="preserve">a.  </w:t>
      </w:r>
      <w:r w:rsidR="00F77E83">
        <w:t>A response action other than a small-scale short-duration (SSSD) activity.</w:t>
      </w:r>
    </w:p>
    <w:p w14:paraId="4C2A80FD" w14:textId="77777777" w:rsidR="00F77E83" w:rsidRDefault="00041525" w:rsidP="000B75F2">
      <w:pPr>
        <w:pStyle w:val="NumberLista"/>
      </w:pPr>
      <w:r>
        <w:t xml:space="preserve">b.  </w:t>
      </w:r>
      <w:r w:rsidR="00F77E83">
        <w:t>A maintenance activity that disturbs friable ACM other than a SSSD activity.</w:t>
      </w:r>
    </w:p>
    <w:p w14:paraId="15A33CEF" w14:textId="77777777" w:rsidR="00F77E83" w:rsidRDefault="00041525" w:rsidP="000B75F2">
      <w:pPr>
        <w:pStyle w:val="NumberLista"/>
      </w:pPr>
      <w:r>
        <w:t xml:space="preserve">c.  </w:t>
      </w:r>
      <w:r w:rsidR="00F77E83">
        <w:t>A response action for a major fiber release episode.</w:t>
      </w:r>
    </w:p>
    <w:p w14:paraId="32655A31" w14:textId="65CF0DD6" w:rsidR="00704CAB" w:rsidRPr="00704CAB" w:rsidRDefault="002A68C2" w:rsidP="00C91A51">
      <w:pPr>
        <w:pStyle w:val="NumberList1"/>
        <w:rPr>
          <w:lang w:val="en"/>
        </w:rPr>
      </w:pPr>
      <w:r>
        <w:t xml:space="preserve">2.  </w:t>
      </w:r>
      <w:r w:rsidR="00552CCC" w:rsidRPr="00943AE1">
        <w:rPr>
          <w:u w:val="single"/>
        </w:rPr>
        <w:t>Activities Restricted to Trained Individuals</w:t>
      </w:r>
      <w:r w:rsidR="00552CCC" w:rsidRPr="00080F5D">
        <w:t xml:space="preserve">.  </w:t>
      </w:r>
      <w:r w:rsidR="00704CAB" w:rsidRPr="00080F5D">
        <w:rPr>
          <w:lang w:val="en"/>
        </w:rPr>
        <w:t>Individuals</w:t>
      </w:r>
      <w:r w:rsidR="00704CAB" w:rsidRPr="00704CAB">
        <w:rPr>
          <w:lang w:val="en"/>
        </w:rPr>
        <w:t xml:space="preserve"> preparing asbestos management plans and/or completing </w:t>
      </w:r>
      <w:r w:rsidR="00704CAB" w:rsidRPr="00632834">
        <w:t>SSSD activities</w:t>
      </w:r>
      <w:r w:rsidR="00704CAB">
        <w:t xml:space="preserve"> including but not limited to the ones listed in </w:t>
      </w:r>
      <w:r w:rsidR="00943AE1">
        <w:t xml:space="preserve">items </w:t>
      </w:r>
      <w:r w:rsidR="00704CAB">
        <w:t xml:space="preserve">a-j of this section shall be trained.  Individuals preparing or updating management plans shall complete a </w:t>
      </w:r>
      <w:r w:rsidR="00A20D1C">
        <w:t>16-hour</w:t>
      </w:r>
      <w:r w:rsidR="00704CAB">
        <w:t xml:space="preserve"> Asbestos Management Planner course or possess current Asbestos Management Planner certification.  Custodial and maintenance staff who conduct </w:t>
      </w:r>
      <w:r w:rsidR="00704CAB" w:rsidRPr="00632834">
        <w:t>activities</w:t>
      </w:r>
      <w:r w:rsidR="00704CAB">
        <w:t xml:space="preserve"> including</w:t>
      </w:r>
      <w:r w:rsidR="002C32BB">
        <w:t>,</w:t>
      </w:r>
      <w:r w:rsidR="00704CAB">
        <w:t xml:space="preserve"> but not limited to</w:t>
      </w:r>
      <w:r w:rsidR="002C32BB">
        <w:t>,</w:t>
      </w:r>
      <w:r w:rsidR="00704CAB">
        <w:t xml:space="preserve"> the ones listed in </w:t>
      </w:r>
      <w:r w:rsidR="00943AE1">
        <w:t xml:space="preserve">items </w:t>
      </w:r>
      <w:r w:rsidR="00704CAB">
        <w:t xml:space="preserve">a-j of this section or </w:t>
      </w:r>
      <w:r w:rsidR="00704CAB" w:rsidRPr="00704CAB">
        <w:rPr>
          <w:lang w:val="en"/>
        </w:rPr>
        <w:t xml:space="preserve">any other activities that may result in the disturbance of ACM must receive 16 hours of Operation and </w:t>
      </w:r>
      <w:r w:rsidR="00704CAB" w:rsidRPr="00704CAB">
        <w:rPr>
          <w:lang w:val="en"/>
        </w:rPr>
        <w:lastRenderedPageBreak/>
        <w:t>Maintenance training (comprised of 2 hours of Awareness Training and 14 hours of Special Operation and Maintenance Training).</w:t>
      </w:r>
    </w:p>
    <w:p w14:paraId="7541DA92" w14:textId="77777777" w:rsidR="002D10D4" w:rsidRDefault="00041525" w:rsidP="000B75F2">
      <w:pPr>
        <w:pStyle w:val="NumberLista"/>
      </w:pPr>
      <w:r>
        <w:t xml:space="preserve">a.  </w:t>
      </w:r>
      <w:r w:rsidR="00F77E83">
        <w:t>Removal of asbestos-containing insulation on pipes.</w:t>
      </w:r>
    </w:p>
    <w:p w14:paraId="7A6B0BE5" w14:textId="77777777" w:rsidR="00F77E83" w:rsidRDefault="00041525" w:rsidP="000B75F2">
      <w:pPr>
        <w:pStyle w:val="NumberLista"/>
      </w:pPr>
      <w:r>
        <w:t xml:space="preserve">b.  </w:t>
      </w:r>
      <w:r w:rsidR="00FD2226">
        <w:t>Removal of small quantities</w:t>
      </w:r>
      <w:r w:rsidR="001D3097">
        <w:t xml:space="preserve"> (3 square feet or less)</w:t>
      </w:r>
      <w:r w:rsidR="00FD2226">
        <w:t xml:space="preserve"> of asbestos-containing insulation on beams or above ceilings.</w:t>
      </w:r>
    </w:p>
    <w:p w14:paraId="77B44FF1" w14:textId="77777777" w:rsidR="00FD2226" w:rsidRDefault="00041525" w:rsidP="000B75F2">
      <w:pPr>
        <w:pStyle w:val="NumberLista"/>
      </w:pPr>
      <w:r>
        <w:t xml:space="preserve">c.  </w:t>
      </w:r>
      <w:r w:rsidR="00FD2226">
        <w:t>Replacement of an asbestos-containing gasket on a valve.</w:t>
      </w:r>
    </w:p>
    <w:p w14:paraId="5B6BC536" w14:textId="77777777" w:rsidR="00FD2226" w:rsidRDefault="00041525" w:rsidP="000B75F2">
      <w:pPr>
        <w:pStyle w:val="NumberLista"/>
      </w:pPr>
      <w:r>
        <w:t xml:space="preserve">d. </w:t>
      </w:r>
      <w:r w:rsidR="00943AE1">
        <w:t xml:space="preserve"> </w:t>
      </w:r>
      <w:r w:rsidR="00FD2226">
        <w:t>Installation or removal of a small section of drywall.</w:t>
      </w:r>
    </w:p>
    <w:p w14:paraId="5079A1C7" w14:textId="77777777" w:rsidR="00FD2226" w:rsidRDefault="00041525" w:rsidP="000B75F2">
      <w:pPr>
        <w:pStyle w:val="NumberLista"/>
      </w:pPr>
      <w:r>
        <w:t xml:space="preserve">e.  </w:t>
      </w:r>
      <w:r w:rsidR="00FD2226">
        <w:t>Install</w:t>
      </w:r>
      <w:r w:rsidR="000E3D4B">
        <w:t>a</w:t>
      </w:r>
      <w:r w:rsidR="00FD2226">
        <w:t xml:space="preserve">tion of electrical conduits through or proximate to ACM.  </w:t>
      </w:r>
    </w:p>
    <w:p w14:paraId="65401E1E" w14:textId="77777777" w:rsidR="00FD2226" w:rsidRDefault="00041525" w:rsidP="000B75F2">
      <w:pPr>
        <w:pStyle w:val="NumberLista"/>
      </w:pPr>
      <w:r>
        <w:t xml:space="preserve">f.  </w:t>
      </w:r>
      <w:r w:rsidR="00FD2226">
        <w:t>Removal of small quantities of ACM only if required in the performance of another maintenance activity not intended as asbestos abatement.</w:t>
      </w:r>
    </w:p>
    <w:p w14:paraId="67D04208" w14:textId="77777777" w:rsidR="00FD2226" w:rsidRDefault="00041525" w:rsidP="000B75F2">
      <w:pPr>
        <w:pStyle w:val="NumberLista"/>
      </w:pPr>
      <w:r>
        <w:t xml:space="preserve">g.  </w:t>
      </w:r>
      <w:r w:rsidR="00FD2226">
        <w:t>Removal of asbestos-containing thermal system insulation not to exceed amounts greater than those that can be maintained in a single glove bag.</w:t>
      </w:r>
    </w:p>
    <w:p w14:paraId="3B8224A4" w14:textId="77777777" w:rsidR="00FD2226" w:rsidRDefault="00041525" w:rsidP="000B75F2">
      <w:pPr>
        <w:pStyle w:val="NumberLista"/>
      </w:pPr>
      <w:r>
        <w:t xml:space="preserve">h.  </w:t>
      </w:r>
      <w:r w:rsidR="00FD2226">
        <w:t>Minor repairs to damaged thermal system insulation that do not require removal.</w:t>
      </w:r>
    </w:p>
    <w:p w14:paraId="0AC48B76" w14:textId="77777777" w:rsidR="00FD2226" w:rsidRDefault="00041525" w:rsidP="000B75F2">
      <w:pPr>
        <w:pStyle w:val="NumberLista"/>
      </w:pPr>
      <w:r>
        <w:t xml:space="preserve">i.  </w:t>
      </w:r>
      <w:r w:rsidR="00FD2226">
        <w:t>Repairs to a piece of asbestos-containing wallboard.</w:t>
      </w:r>
    </w:p>
    <w:p w14:paraId="3126E637" w14:textId="7F2ECFC3" w:rsidR="00FD2226" w:rsidRDefault="00041525" w:rsidP="000B75F2">
      <w:pPr>
        <w:pStyle w:val="NumberLista"/>
      </w:pPr>
      <w:r>
        <w:t xml:space="preserve">j.  </w:t>
      </w:r>
      <w:r w:rsidR="00FD2226">
        <w:t>R</w:t>
      </w:r>
      <w:r w:rsidR="000E3D4B">
        <w:t>e</w:t>
      </w:r>
      <w:r w:rsidR="00FD2226">
        <w:t>pairs, involving encapsulation, enclosure, or removal, to small amounts of friable ACM only if required in the performance of emergency or routine maintenance activity and not intended solely as asbestos aba</w:t>
      </w:r>
      <w:r w:rsidR="000E3D4B">
        <w:t>tement.  Such work may not exce</w:t>
      </w:r>
      <w:r w:rsidR="00FD2226">
        <w:t xml:space="preserve">ed amounts greater than those that can be contained in a single prefabricated </w:t>
      </w:r>
      <w:r w:rsidR="002001FD">
        <w:t>mini enclosure</w:t>
      </w:r>
      <w:r w:rsidR="00FD2226">
        <w:t xml:space="preserve">.  In order to perform its intended containment function, the enclosure </w:t>
      </w:r>
      <w:r w:rsidR="00CE4C3E">
        <w:t>must</w:t>
      </w:r>
      <w:r w:rsidR="00FD2226">
        <w:t xml:space="preserve"> conform spatially and geometrically to the localized work area.</w:t>
      </w:r>
    </w:p>
    <w:p w14:paraId="3C5A963C" w14:textId="77777777" w:rsidR="00FD2226" w:rsidRDefault="00041525" w:rsidP="00C91A51">
      <w:pPr>
        <w:pStyle w:val="NumberList1"/>
      </w:pPr>
      <w:r>
        <w:t xml:space="preserve">3.  </w:t>
      </w:r>
      <w:r w:rsidR="00FD2226" w:rsidRPr="00943AE1">
        <w:rPr>
          <w:u w:val="single"/>
        </w:rPr>
        <w:t>Management</w:t>
      </w:r>
      <w:r w:rsidR="00FD2226">
        <w:t>.  Establish and maintain management plans for all asbestos containing materials.  The scope of the management plans may be for a single building, an activity, or f</w:t>
      </w:r>
      <w:r w:rsidR="00943AE1">
        <w:t>or an entire facility where ACM</w:t>
      </w:r>
      <w:r w:rsidR="00FD2226">
        <w:t xml:space="preserve">s are present.  The ACM management plans </w:t>
      </w:r>
      <w:r w:rsidR="00A06768">
        <w:t>must be included in the facilit</w:t>
      </w:r>
      <w:r w:rsidR="00FD2226">
        <w:t>y’s operation and maintenance plan.</w:t>
      </w:r>
    </w:p>
    <w:p w14:paraId="7A4255DC" w14:textId="77777777" w:rsidR="00FD2226" w:rsidRDefault="00FD2226" w:rsidP="00943AE1">
      <w:pPr>
        <w:pStyle w:val="NumberList1"/>
      </w:pPr>
      <w:r>
        <w:t>An ACM management plan should include as a minimum:</w:t>
      </w:r>
    </w:p>
    <w:p w14:paraId="5DE4BF7F" w14:textId="77777777" w:rsidR="00FD2226" w:rsidRDefault="0072490B" w:rsidP="000B75F2">
      <w:pPr>
        <w:pStyle w:val="NumberLista"/>
      </w:pPr>
      <w:r>
        <w:t xml:space="preserve">a.  </w:t>
      </w:r>
      <w:r w:rsidR="00FD2226">
        <w:t>A copy of inspection and laboratory results and risk assessment of the materials found.</w:t>
      </w:r>
    </w:p>
    <w:p w14:paraId="2B935E9A" w14:textId="77777777" w:rsidR="00FD2226" w:rsidRDefault="0072490B" w:rsidP="000B75F2">
      <w:pPr>
        <w:pStyle w:val="NumberLista"/>
      </w:pPr>
      <w:r>
        <w:t xml:space="preserve">b.  </w:t>
      </w:r>
      <w:r w:rsidR="00FD2226">
        <w:t>A listing of the presence and co</w:t>
      </w:r>
      <w:r w:rsidR="00943AE1">
        <w:t>ndition of all ACM</w:t>
      </w:r>
      <w:r w:rsidR="00FD2226">
        <w:t>s found by exact location, type of article or component, and type and content of asbestos.  Note materials suspected o</w:t>
      </w:r>
      <w:r w:rsidR="00A06768">
        <w:t>f cont</w:t>
      </w:r>
      <w:r w:rsidR="00FD2226">
        <w:t xml:space="preserve">aining asbestos, </w:t>
      </w:r>
      <w:r w:rsidR="00FC07BC">
        <w:t>but not verified.  For example:</w:t>
      </w:r>
      <w:r w:rsidR="00FD2226">
        <w:t xml:space="preserve"> Exterior white asbestos shingle </w:t>
      </w:r>
      <w:r w:rsidR="00FD2226">
        <w:lastRenderedPageBreak/>
        <w:t>siding; 9-inch floor tile in office (suspect); heat shield behind furnace; w</w:t>
      </w:r>
      <w:r w:rsidR="00A06768">
        <w:t>a</w:t>
      </w:r>
      <w:r w:rsidR="00FD2226">
        <w:t>ter mains over 4 inches in diameter.</w:t>
      </w:r>
    </w:p>
    <w:p w14:paraId="4FA11043" w14:textId="455D1B6E" w:rsidR="00FD2226" w:rsidRPr="00080F5D" w:rsidRDefault="0072490B" w:rsidP="000B75F2">
      <w:pPr>
        <w:pStyle w:val="NumberLista"/>
      </w:pPr>
      <w:r>
        <w:t xml:space="preserve">c. </w:t>
      </w:r>
      <w:r w:rsidR="00943AE1">
        <w:t xml:space="preserve"> </w:t>
      </w:r>
      <w:r w:rsidR="00FD2226">
        <w:t>The management option selected for the material (remov</w:t>
      </w:r>
      <w:r w:rsidR="00A06768">
        <w:t>al, encapsulation</w:t>
      </w:r>
      <w:r w:rsidR="00FD2226">
        <w:t xml:space="preserve">, enclosure, or monitor and maintain in place) and the </w:t>
      </w:r>
      <w:r w:rsidR="00A06768">
        <w:t xml:space="preserve">date management </w:t>
      </w:r>
      <w:r w:rsidR="002001FD">
        <w:t>commenced,</w:t>
      </w:r>
      <w:r w:rsidR="00A06768">
        <w:t xml:space="preserve"> or mod</w:t>
      </w:r>
      <w:r w:rsidR="00FD2226">
        <w:t>ification</w:t>
      </w:r>
      <w:r w:rsidR="00A06768">
        <w:t>s</w:t>
      </w:r>
      <w:r w:rsidR="00FD2226">
        <w:t xml:space="preserve"> were completed.  For materials not removed, </w:t>
      </w:r>
      <w:r w:rsidR="00FD2226" w:rsidRPr="00080F5D">
        <w:t>include the proposed re</w:t>
      </w:r>
      <w:r w:rsidR="006C4F19" w:rsidRPr="00080F5D">
        <w:t>-</w:t>
      </w:r>
      <w:r w:rsidR="00FD2226" w:rsidRPr="00080F5D">
        <w:t>inspection or surveillance plans</w:t>
      </w:r>
      <w:r w:rsidR="00481E90" w:rsidRPr="00080F5D">
        <w:t xml:space="preserve"> and any operations and maintenance considerations.  </w:t>
      </w:r>
    </w:p>
    <w:p w14:paraId="70F9BDC4" w14:textId="5ED4ADAD" w:rsidR="00AC02D3" w:rsidRDefault="0072490B" w:rsidP="00C91A51">
      <w:pPr>
        <w:pStyle w:val="NumberList1"/>
      </w:pPr>
      <w:r>
        <w:t xml:space="preserve">4.  </w:t>
      </w:r>
      <w:r w:rsidR="00A06768" w:rsidRPr="00943AE1">
        <w:rPr>
          <w:u w:val="single"/>
        </w:rPr>
        <w:t>Signing</w:t>
      </w:r>
      <w:r w:rsidR="00A06768">
        <w:t>.  Provi</w:t>
      </w:r>
      <w:r w:rsidR="00AC02D3">
        <w:t>de appropriate identification for ACM’s remaining in building</w:t>
      </w:r>
      <w:r w:rsidR="00A06768">
        <w:t>s</w:t>
      </w:r>
      <w:r w:rsidR="00AC02D3">
        <w:t xml:space="preserve">.  Sign all </w:t>
      </w:r>
      <w:r w:rsidR="00C71137">
        <w:t xml:space="preserve">regulated </w:t>
      </w:r>
      <w:r w:rsidR="00AC02D3">
        <w:t>areas</w:t>
      </w:r>
      <w:r w:rsidR="00FD56B5">
        <w:t xml:space="preserve"> (29 CFR </w:t>
      </w:r>
      <w:r w:rsidR="001C12FC">
        <w:t xml:space="preserve">part </w:t>
      </w:r>
      <w:r w:rsidR="00FD56B5">
        <w:t>1910.1001(b)</w:t>
      </w:r>
      <w:r w:rsidR="00F05EC2">
        <w:t>) in</w:t>
      </w:r>
      <w:r w:rsidR="00AC02D3">
        <w:t xml:space="preserve"> accordance with 29 CFR </w:t>
      </w:r>
      <w:r w:rsidR="001C12FC">
        <w:t xml:space="preserve">part </w:t>
      </w:r>
      <w:r w:rsidR="00AC02D3">
        <w:t>1910.1001</w:t>
      </w:r>
      <w:r w:rsidR="00FD56B5">
        <w:t>(j</w:t>
      </w:r>
      <w:r w:rsidR="00F05EC2">
        <w:t>)(</w:t>
      </w:r>
      <w:r w:rsidR="00FD56B5">
        <w:t>4)</w:t>
      </w:r>
      <w:r w:rsidR="007D68FC" w:rsidDel="007D68FC">
        <w:t xml:space="preserve"> </w:t>
      </w:r>
      <w:r w:rsidR="00602A5F">
        <w:t>-</w:t>
      </w:r>
      <w:r w:rsidR="00FD56B5">
        <w:t xml:space="preserve"> 1910.1001 (J</w:t>
      </w:r>
      <w:r w:rsidR="00F05EC2">
        <w:t>)(</w:t>
      </w:r>
      <w:r w:rsidR="00FD56B5">
        <w:t>4</w:t>
      </w:r>
      <w:r w:rsidR="00F05EC2">
        <w:t>)(</w:t>
      </w:r>
      <w:r w:rsidR="00FD56B5">
        <w:t>ii</w:t>
      </w:r>
      <w:r w:rsidR="00F05EC2">
        <w:t>)(</w:t>
      </w:r>
      <w:r w:rsidR="00FD56B5">
        <w:t>A)</w:t>
      </w:r>
      <w:r w:rsidR="00AC02D3">
        <w:t xml:space="preserve">.  Signs </w:t>
      </w:r>
      <w:r w:rsidR="00943AE1">
        <w:t>must</w:t>
      </w:r>
      <w:r w:rsidR="00AC02D3">
        <w:t xml:space="preserve"> be in language(s) that can be read by person</w:t>
      </w:r>
      <w:r w:rsidR="00A06768">
        <w:t>s</w:t>
      </w:r>
      <w:r w:rsidR="00AC02D3">
        <w:t xml:space="preserve"> needing the information.  The required sign reads:</w:t>
      </w:r>
    </w:p>
    <w:p w14:paraId="37F209D4" w14:textId="77777777" w:rsidR="00A06768" w:rsidRDefault="00A06768" w:rsidP="00A06768">
      <w:pPr>
        <w:ind w:left="1080"/>
      </w:pPr>
    </w:p>
    <w:p w14:paraId="5B6FED25" w14:textId="77777777" w:rsidR="00E83CC4" w:rsidRPr="001642F6" w:rsidRDefault="00E83CC4" w:rsidP="00E83CC4">
      <w:pPr>
        <w:ind w:left="1080"/>
        <w:jc w:val="center"/>
        <w:rPr>
          <w:strike/>
        </w:rPr>
      </w:pPr>
      <w:r w:rsidRPr="00080F5D">
        <w:rPr>
          <w:b/>
          <w:color w:val="000000"/>
          <w:sz w:val="22"/>
          <w:szCs w:val="22"/>
        </w:rPr>
        <w:t>DANGER</w:t>
      </w:r>
      <w:r w:rsidRPr="00080F5D">
        <w:rPr>
          <w:b/>
          <w:color w:val="000000"/>
          <w:sz w:val="22"/>
          <w:szCs w:val="22"/>
        </w:rPr>
        <w:br/>
        <w:t>ASBESTOS</w:t>
      </w:r>
      <w:r w:rsidRPr="00080F5D">
        <w:rPr>
          <w:b/>
          <w:color w:val="000000"/>
          <w:sz w:val="22"/>
          <w:szCs w:val="22"/>
        </w:rPr>
        <w:br/>
        <w:t>MAY CAUSE CANCER</w:t>
      </w:r>
      <w:r w:rsidRPr="00080F5D">
        <w:rPr>
          <w:b/>
          <w:color w:val="000000"/>
          <w:sz w:val="22"/>
          <w:szCs w:val="22"/>
        </w:rPr>
        <w:br/>
        <w:t>CAUSES DAMAGE TO LUNGS</w:t>
      </w:r>
      <w:r w:rsidRPr="00080F5D">
        <w:rPr>
          <w:b/>
          <w:color w:val="000000"/>
          <w:sz w:val="22"/>
          <w:szCs w:val="22"/>
        </w:rPr>
        <w:br/>
        <w:t>AUTHORIZED PERSONNEL ONLY</w:t>
      </w:r>
    </w:p>
    <w:p w14:paraId="6FE98A31" w14:textId="77777777" w:rsidR="00AC02D3" w:rsidRPr="00A06768" w:rsidRDefault="0072490B" w:rsidP="00C91A51">
      <w:pPr>
        <w:pStyle w:val="NumberList1"/>
      </w:pPr>
      <w:r>
        <w:t xml:space="preserve">5.  </w:t>
      </w:r>
      <w:r w:rsidR="00A06768" w:rsidRPr="00943AE1">
        <w:rPr>
          <w:u w:val="single"/>
        </w:rPr>
        <w:t>Recordkee</w:t>
      </w:r>
      <w:r w:rsidR="00AC02D3" w:rsidRPr="00943AE1">
        <w:rPr>
          <w:u w:val="single"/>
        </w:rPr>
        <w:t>ping</w:t>
      </w:r>
      <w:r w:rsidR="00943AE1">
        <w:t>.</w:t>
      </w:r>
      <w:r w:rsidR="00DA221E">
        <w:t xml:space="preserve">  Records must be kept on health monitoring as well as building operation and maintenance.  </w:t>
      </w:r>
    </w:p>
    <w:p w14:paraId="33D7A019" w14:textId="2017ABD4" w:rsidR="00A06768" w:rsidRDefault="0072490B" w:rsidP="00F25E76">
      <w:pPr>
        <w:pStyle w:val="NumberLista"/>
      </w:pPr>
      <w:r w:rsidRPr="003A295F">
        <w:t xml:space="preserve">a.  </w:t>
      </w:r>
      <w:r w:rsidR="00AC02D3" w:rsidRPr="00ED3573">
        <w:rPr>
          <w:u w:val="single"/>
        </w:rPr>
        <w:t>Health monitoring records</w:t>
      </w:r>
      <w:r w:rsidR="00AC02D3">
        <w:t>.  Maintain health mo</w:t>
      </w:r>
      <w:r w:rsidR="00ED3573">
        <w:t>nitoring records of all Forest S</w:t>
      </w:r>
      <w:r w:rsidR="00AC02D3">
        <w:t>ervice workers who are ex</w:t>
      </w:r>
      <w:r w:rsidR="00ED3573">
        <w:t>posed to airborne asbestos conce</w:t>
      </w:r>
      <w:r w:rsidR="00AC02D3">
        <w:t xml:space="preserve">ntrations at or above the action level in accordance with 29 CFR </w:t>
      </w:r>
      <w:r w:rsidR="001C12FC">
        <w:t xml:space="preserve">part </w:t>
      </w:r>
      <w:r w:rsidR="00AC02D3">
        <w:t>1910.1001.  Keep these records in the employee’s Office Personnel Folder.</w:t>
      </w:r>
    </w:p>
    <w:p w14:paraId="7225A330" w14:textId="77777777" w:rsidR="00AC02D3" w:rsidRDefault="0072490B" w:rsidP="000B75F2">
      <w:pPr>
        <w:pStyle w:val="NumberLista"/>
      </w:pPr>
      <w:r w:rsidRPr="003A295F">
        <w:t xml:space="preserve">b.  </w:t>
      </w:r>
      <w:r w:rsidR="00AC02D3" w:rsidRPr="00ED3573">
        <w:rPr>
          <w:u w:val="single"/>
        </w:rPr>
        <w:t>Asbestos containing materials records</w:t>
      </w:r>
      <w:r w:rsidR="00AC02D3">
        <w:t>.  Maintain permanent records of all inspection and laboratory results, management plans, mitigation action in the building operation and maintenance records until the building no longer exists.  Records must be transferred with building ownership.</w:t>
      </w:r>
      <w:r w:rsidR="00FC07BC">
        <w:t xml:space="preserve"> </w:t>
      </w:r>
    </w:p>
    <w:p w14:paraId="28F26CEA" w14:textId="77777777" w:rsidR="00ED3573" w:rsidRDefault="00BF0575" w:rsidP="00D81DB0">
      <w:pPr>
        <w:pStyle w:val="Heading3"/>
      </w:pPr>
      <w:bookmarkStart w:id="19" w:name="_Toc519777157"/>
      <w:bookmarkStart w:id="20" w:name="_Toc54132151"/>
      <w:r w:rsidRPr="003E2658">
        <w:t>41.12 - Radon</w:t>
      </w:r>
      <w:bookmarkEnd w:id="19"/>
      <w:bookmarkEnd w:id="20"/>
      <w:r w:rsidRPr="003E2658">
        <w:t xml:space="preserve">  </w:t>
      </w:r>
    </w:p>
    <w:p w14:paraId="774905E0" w14:textId="77777777" w:rsidR="00ED3573" w:rsidRDefault="00ED3573" w:rsidP="00BF0575">
      <w:pPr>
        <w:pStyle w:val="ruler0"/>
        <w:widowControl/>
        <w:rPr>
          <w:rFonts w:ascii="Times New Roman" w:hAnsi="Times New Roman" w:cs="Times New Roman"/>
        </w:rPr>
      </w:pPr>
    </w:p>
    <w:p w14:paraId="47735D68" w14:textId="5FBF9AE2" w:rsidR="00860CD4" w:rsidRPr="00080F5D" w:rsidRDefault="00CD5F5C" w:rsidP="00EE5F8E">
      <w:r w:rsidRPr="00080F5D">
        <w:t>Generally, outdoor radon is not a problem.  However, dangerous conditions can occur when gases are entrapped in basements and poorly vented building spaces</w:t>
      </w:r>
      <w:r w:rsidR="00FC07BC">
        <w:t xml:space="preserve">.  The </w:t>
      </w:r>
      <w:r w:rsidR="00F1199B">
        <w:t>N</w:t>
      </w:r>
      <w:r w:rsidR="00FC07BC" w:rsidRPr="00080F5D">
        <w:t xml:space="preserve">ational long-term goal </w:t>
      </w:r>
      <w:r w:rsidR="00FC07BC">
        <w:t xml:space="preserve">for </w:t>
      </w:r>
      <w:r w:rsidR="00FC07BC" w:rsidRPr="00080F5D">
        <w:t xml:space="preserve">radon levels in buildings </w:t>
      </w:r>
      <w:r w:rsidR="00FC07BC">
        <w:t xml:space="preserve">requires </w:t>
      </w:r>
      <w:r w:rsidR="00FC07BC" w:rsidRPr="00080F5D">
        <w:t>the air within buildings should be as free of radon as the a</w:t>
      </w:r>
      <w:r w:rsidR="00FC07BC">
        <w:t>mbient air outside of buildings (</w:t>
      </w:r>
      <w:r w:rsidR="00860CD4" w:rsidRPr="00EE5F8E">
        <w:rPr>
          <w:rStyle w:val="contextheadline3"/>
          <w:b w:val="0"/>
          <w:bCs w:val="0"/>
          <w:specVanish w:val="0"/>
        </w:rPr>
        <w:t>15 U</w:t>
      </w:r>
      <w:r w:rsidR="00602A5F">
        <w:rPr>
          <w:rStyle w:val="contextheadline3"/>
          <w:b w:val="0"/>
          <w:bCs w:val="0"/>
          <w:specVanish w:val="0"/>
        </w:rPr>
        <w:t>.</w:t>
      </w:r>
      <w:r w:rsidR="00860CD4" w:rsidRPr="00EE5F8E">
        <w:rPr>
          <w:rStyle w:val="contextheadline3"/>
          <w:b w:val="0"/>
          <w:bCs w:val="0"/>
          <w:specVanish w:val="0"/>
        </w:rPr>
        <w:t>S</w:t>
      </w:r>
      <w:r w:rsidR="00602A5F">
        <w:rPr>
          <w:rStyle w:val="contextheadline3"/>
          <w:b w:val="0"/>
          <w:bCs w:val="0"/>
          <w:specVanish w:val="0"/>
        </w:rPr>
        <w:t>.</w:t>
      </w:r>
      <w:r w:rsidR="00860CD4" w:rsidRPr="00EE5F8E">
        <w:rPr>
          <w:rStyle w:val="contextheadline3"/>
          <w:b w:val="0"/>
          <w:bCs w:val="0"/>
          <w:specVanish w:val="0"/>
        </w:rPr>
        <w:t>C</w:t>
      </w:r>
      <w:r w:rsidR="00602A5F">
        <w:rPr>
          <w:rStyle w:val="contextheadline3"/>
          <w:b w:val="0"/>
          <w:bCs w:val="0"/>
          <w:specVanish w:val="0"/>
        </w:rPr>
        <w:t>.</w:t>
      </w:r>
      <w:r w:rsidR="00860CD4" w:rsidRPr="00EE5F8E">
        <w:rPr>
          <w:rStyle w:val="contextheadline3"/>
          <w:b w:val="0"/>
          <w:bCs w:val="0"/>
          <w:specVanish w:val="0"/>
        </w:rPr>
        <w:t xml:space="preserve"> </w:t>
      </w:r>
      <w:r w:rsidR="00860CD4" w:rsidRPr="00080F5D">
        <w:t>2661</w:t>
      </w:r>
      <w:r w:rsidR="00FC07BC">
        <w:t>).</w:t>
      </w:r>
    </w:p>
    <w:p w14:paraId="2FD34283" w14:textId="77777777" w:rsidR="00CD5F5C" w:rsidRPr="003E2658" w:rsidRDefault="00CD5F5C" w:rsidP="00CD5F5C">
      <w:pPr>
        <w:pStyle w:val="ruler0"/>
        <w:widowControl/>
        <w:rPr>
          <w:rFonts w:ascii="Times New Roman" w:hAnsi="Times New Roman" w:cs="Times New Roman"/>
        </w:rPr>
      </w:pPr>
    </w:p>
    <w:p w14:paraId="56AB6C5D" w14:textId="77777777" w:rsidR="00CD5F5C" w:rsidRPr="003E2658" w:rsidRDefault="00CD5F5C" w:rsidP="00CD5F5C">
      <w:pPr>
        <w:pStyle w:val="ruler0"/>
        <w:widowControl/>
        <w:rPr>
          <w:rFonts w:ascii="Times New Roman" w:hAnsi="Times New Roman" w:cs="Times New Roman"/>
        </w:rPr>
      </w:pPr>
      <w:r w:rsidRPr="003E2658">
        <w:rPr>
          <w:rFonts w:ascii="Times New Roman" w:hAnsi="Times New Roman" w:cs="Times New Roman"/>
        </w:rPr>
        <w:t>Indoor radon levels may be affected by several factors: local geological formations, building construction features and maintenance conditions, and building use and operating practices of the occupants.</w:t>
      </w:r>
    </w:p>
    <w:p w14:paraId="0968FE49" w14:textId="77777777" w:rsidR="00CD5F5C" w:rsidRPr="003E2658" w:rsidRDefault="00CD5F5C" w:rsidP="00CD5F5C">
      <w:pPr>
        <w:pStyle w:val="ruler0"/>
        <w:widowControl/>
        <w:rPr>
          <w:rFonts w:ascii="Times New Roman" w:hAnsi="Times New Roman" w:cs="Times New Roman"/>
        </w:rPr>
      </w:pPr>
    </w:p>
    <w:p w14:paraId="1BEFE979" w14:textId="77777777" w:rsidR="00CD5F5C" w:rsidRPr="003E2658" w:rsidRDefault="00CD5F5C" w:rsidP="00CD5F5C">
      <w:pPr>
        <w:pStyle w:val="ruler0"/>
        <w:widowControl/>
        <w:rPr>
          <w:rFonts w:ascii="Times New Roman" w:hAnsi="Times New Roman" w:cs="Times New Roman"/>
        </w:rPr>
      </w:pPr>
      <w:r w:rsidRPr="003E2658">
        <w:rPr>
          <w:rFonts w:ascii="Times New Roman" w:hAnsi="Times New Roman" w:cs="Times New Roman"/>
        </w:rPr>
        <w:lastRenderedPageBreak/>
        <w:t xml:space="preserve">Water has been determined a relatively minor contributor of indoor radon in normal residential use.  This contribution, however, is dependent upon the amount of use, the radon concentration within the ground water, and water system design and operations.  Depending on usage, consider water aeration or ventilation only after other radon mitigation actions have proven to be insufficient in lowering the concentration limits below 4 picocuries per liter (pCi/l). </w:t>
      </w:r>
    </w:p>
    <w:p w14:paraId="5DDC8E36" w14:textId="77777777" w:rsidR="00CD5F5C" w:rsidRDefault="00CD5F5C" w:rsidP="00C91A51">
      <w:pPr>
        <w:pStyle w:val="NumberList1"/>
      </w:pPr>
      <w:r w:rsidRPr="003E2658">
        <w:t xml:space="preserve">1.  </w:t>
      </w:r>
      <w:r w:rsidRPr="00FC07BC">
        <w:rPr>
          <w:u w:val="single"/>
        </w:rPr>
        <w:t>Radon Action Levels</w:t>
      </w:r>
      <w:r w:rsidRPr="003E2658">
        <w:t xml:space="preserve">. </w:t>
      </w:r>
      <w:r w:rsidR="00FC07BC">
        <w:t xml:space="preserve"> </w:t>
      </w:r>
      <w:r>
        <w:t xml:space="preserve">Radon action levels have been established by the </w:t>
      </w:r>
      <w:r w:rsidR="00DE60C5">
        <w:t>Environmental</w:t>
      </w:r>
      <w:r w:rsidR="00602A5F">
        <w:t xml:space="preserve"> Protection Agency (</w:t>
      </w:r>
      <w:r>
        <w:t>EPA</w:t>
      </w:r>
      <w:r w:rsidR="00602A5F">
        <w:t>)</w:t>
      </w:r>
      <w:r w:rsidR="000C19DC">
        <w:t xml:space="preserve"> and </w:t>
      </w:r>
      <w:r w:rsidR="00602A5F">
        <w:t xml:space="preserve">the Occupational Safety </w:t>
      </w:r>
      <w:r w:rsidR="006F7395">
        <w:t>and</w:t>
      </w:r>
      <w:r w:rsidR="00602A5F">
        <w:t xml:space="preserve"> Health Administration (</w:t>
      </w:r>
      <w:r>
        <w:t>OSHA</w:t>
      </w:r>
      <w:r w:rsidR="00602A5F">
        <w:t>)</w:t>
      </w:r>
      <w:r w:rsidR="00EA7DDF">
        <w:t>.</w:t>
      </w:r>
      <w:r w:rsidR="00860CD4">
        <w:t xml:space="preserve"> Action levels established by EPA are guidance while action level established by </w:t>
      </w:r>
      <w:r w:rsidR="005C1490">
        <w:t xml:space="preserve">OSHA are legal requirements. </w:t>
      </w:r>
      <w:r w:rsidR="00FC07BC">
        <w:t xml:space="preserve"> </w:t>
      </w:r>
      <w:r w:rsidR="00860CD4">
        <w:t>However</w:t>
      </w:r>
      <w:r w:rsidR="00602A5F">
        <w:t>,</w:t>
      </w:r>
      <w:r w:rsidR="00860CD4">
        <w:t xml:space="preserve"> Forest Service facilities should follow</w:t>
      </w:r>
      <w:r w:rsidR="005C1490">
        <w:t xml:space="preserve"> the most stringent requirement to ensure protection of human health.</w:t>
      </w:r>
    </w:p>
    <w:p w14:paraId="7148A3DA" w14:textId="77777777" w:rsidR="00CD5F5C" w:rsidRDefault="00CD5F5C" w:rsidP="00C91A51">
      <w:pPr>
        <w:pStyle w:val="NumberList1"/>
      </w:pPr>
      <w:r>
        <w:t xml:space="preserve">The EPA has set a standard for radon gas in the air inside buildings at 4 </w:t>
      </w:r>
      <w:r w:rsidRPr="003E2658">
        <w:t>picocuries per liter (</w:t>
      </w:r>
      <w:proofErr w:type="spellStart"/>
      <w:r w:rsidRPr="003E2658">
        <w:t>pCi</w:t>
      </w:r>
      <w:proofErr w:type="spellEnd"/>
      <w:r w:rsidRPr="003E2658">
        <w:t>/l)</w:t>
      </w:r>
      <w:r>
        <w:t xml:space="preserve"> or less and in water at 300 </w:t>
      </w:r>
      <w:proofErr w:type="spellStart"/>
      <w:r>
        <w:t>pCi</w:t>
      </w:r>
      <w:proofErr w:type="spellEnd"/>
      <w:r>
        <w:t xml:space="preserve">/L or less. </w:t>
      </w:r>
      <w:r w:rsidR="00FC07BC">
        <w:t xml:space="preserve"> </w:t>
      </w:r>
      <w:r w:rsidRPr="003E2658">
        <w:t>EPA (15 U.S.C. 2661-2671) recommends remediation at annual indoor average concentration levels of 4 picocuries per liter (</w:t>
      </w:r>
      <w:proofErr w:type="spellStart"/>
      <w:r w:rsidRPr="003E2658">
        <w:t>pCi</w:t>
      </w:r>
      <w:proofErr w:type="spellEnd"/>
      <w:r w:rsidRPr="003E2658">
        <w:t>/l) of air and greater.</w:t>
      </w:r>
    </w:p>
    <w:p w14:paraId="0AC2D42A" w14:textId="0D9A7E9C" w:rsidR="00CD5F5C" w:rsidRDefault="00CD5F5C" w:rsidP="00FC07BC">
      <w:pPr>
        <w:pStyle w:val="NumberList1"/>
      </w:pPr>
      <w:r>
        <w:t xml:space="preserve">The OSHA has a workplace exposure limit of 100 </w:t>
      </w:r>
      <w:proofErr w:type="spellStart"/>
      <w:r>
        <w:t>pCi</w:t>
      </w:r>
      <w:proofErr w:type="spellEnd"/>
      <w:r>
        <w:t xml:space="preserve">/L for 40-hours over 7 consecutive </w:t>
      </w:r>
      <w:r w:rsidR="002001FD">
        <w:t>workdays</w:t>
      </w:r>
      <w:r>
        <w:t xml:space="preserve"> (29 CFR </w:t>
      </w:r>
      <w:r w:rsidR="001C12FC">
        <w:t xml:space="preserve">part </w:t>
      </w:r>
      <w:r>
        <w:t xml:space="preserve">1910.1096(c) (1)). </w:t>
      </w:r>
    </w:p>
    <w:p w14:paraId="6F520D5F" w14:textId="7ED0D67B" w:rsidR="00CD5F5C" w:rsidRDefault="00CD5F5C" w:rsidP="00FC07BC">
      <w:pPr>
        <w:pStyle w:val="NumberList1"/>
        <w:rPr>
          <w:rStyle w:val="blueten2"/>
          <w:color w:val="000000"/>
          <w:lang w:val="en"/>
        </w:rPr>
      </w:pPr>
      <w:r>
        <w:t xml:space="preserve">For workers under the age of 18, OSHA has a workplace exposure limit of 3 </w:t>
      </w:r>
      <w:proofErr w:type="spellStart"/>
      <w:r>
        <w:t>pCi</w:t>
      </w:r>
      <w:proofErr w:type="spellEnd"/>
      <w:r>
        <w:t xml:space="preserve">/L for 40 hours-over 7 consecutive </w:t>
      </w:r>
      <w:r w:rsidR="002001FD">
        <w:t>workdays</w:t>
      </w:r>
      <w:r>
        <w:t xml:space="preserve"> (29 CFR </w:t>
      </w:r>
      <w:r w:rsidR="001C12FC">
        <w:t xml:space="preserve">part </w:t>
      </w:r>
      <w:r>
        <w:t xml:space="preserve">1910.1096(c) (2).  </w:t>
      </w:r>
      <w:r w:rsidRPr="0074249B">
        <w:t>Access</w:t>
      </w:r>
      <w:r>
        <w:t xml:space="preserve"> to areas </w:t>
      </w:r>
      <w:r w:rsidRPr="0074249B">
        <w:rPr>
          <w:rStyle w:val="blueten2"/>
          <w:color w:val="000000"/>
          <w:lang w:val="en"/>
        </w:rPr>
        <w:t xml:space="preserve">where the radon concentration is greater than 3.0 </w:t>
      </w:r>
      <w:proofErr w:type="spellStart"/>
      <w:r w:rsidRPr="0074249B">
        <w:rPr>
          <w:rStyle w:val="blueten2"/>
          <w:color w:val="000000"/>
          <w:lang w:val="en"/>
        </w:rPr>
        <w:t>pCi</w:t>
      </w:r>
      <w:proofErr w:type="spellEnd"/>
      <w:r w:rsidRPr="0074249B">
        <w:rPr>
          <w:rStyle w:val="blueten2"/>
          <w:color w:val="000000"/>
          <w:lang w:val="en"/>
        </w:rPr>
        <w:t>/L</w:t>
      </w:r>
      <w:r>
        <w:rPr>
          <w:rStyle w:val="blueten2"/>
          <w:color w:val="000000"/>
          <w:lang w:val="en"/>
        </w:rPr>
        <w:t xml:space="preserve"> must be restricted for anyone</w:t>
      </w:r>
      <w:r w:rsidR="00FC07BC">
        <w:rPr>
          <w:rStyle w:val="blueten2"/>
          <w:color w:val="000000"/>
          <w:lang w:val="en"/>
        </w:rPr>
        <w:t xml:space="preserve"> under 18. Areas that exceed 25 percent</w:t>
      </w:r>
      <w:r>
        <w:rPr>
          <w:rStyle w:val="blueten2"/>
          <w:color w:val="000000"/>
          <w:lang w:val="en"/>
        </w:rPr>
        <w:t xml:space="preserve"> of the OSHA </w:t>
      </w:r>
      <w:r w:rsidR="00A20D1C">
        <w:rPr>
          <w:rStyle w:val="blueten2"/>
          <w:color w:val="000000"/>
          <w:lang w:val="en"/>
        </w:rPr>
        <w:t>workplace</w:t>
      </w:r>
      <w:r>
        <w:rPr>
          <w:rStyle w:val="blueten2"/>
          <w:color w:val="000000"/>
          <w:lang w:val="en"/>
        </w:rPr>
        <w:t xml:space="preserve"> exposure limits must be signed in </w:t>
      </w:r>
      <w:r w:rsidRPr="009F2C9C">
        <w:rPr>
          <w:rStyle w:val="blueten2"/>
          <w:color w:val="000000"/>
          <w:lang w:val="en"/>
        </w:rPr>
        <w:t>accordance with 29 CFR</w:t>
      </w:r>
      <w:r w:rsidR="001C12FC">
        <w:rPr>
          <w:rStyle w:val="blueten2"/>
          <w:color w:val="000000"/>
          <w:lang w:val="en"/>
        </w:rPr>
        <w:t xml:space="preserve"> part</w:t>
      </w:r>
      <w:r w:rsidRPr="009F2C9C">
        <w:rPr>
          <w:rStyle w:val="blueten2"/>
          <w:color w:val="000000"/>
          <w:lang w:val="en"/>
        </w:rPr>
        <w:t xml:space="preserve"> 1910.1096(e)(4)(ii) whe</w:t>
      </w:r>
      <w:r w:rsidR="00FC07BC">
        <w:rPr>
          <w:rStyle w:val="blueten2"/>
          <w:color w:val="000000"/>
          <w:lang w:val="en"/>
        </w:rPr>
        <w:t>n the weekly average exceeds 25 percent</w:t>
      </w:r>
      <w:r w:rsidRPr="009F2C9C">
        <w:rPr>
          <w:rStyle w:val="blueten2"/>
          <w:color w:val="000000"/>
          <w:lang w:val="en"/>
        </w:rPr>
        <w:t xml:space="preserve"> of these levels.</w:t>
      </w:r>
    </w:p>
    <w:p w14:paraId="39D7E59B" w14:textId="77777777" w:rsidR="002D10D4" w:rsidRPr="000B75F2" w:rsidRDefault="0072490B" w:rsidP="00C91A51">
      <w:pPr>
        <w:pStyle w:val="NumberList1"/>
        <w:rPr>
          <w:color w:val="000000"/>
        </w:rPr>
      </w:pPr>
      <w:r>
        <w:t xml:space="preserve">2.  </w:t>
      </w:r>
      <w:r w:rsidR="00CD5F5C" w:rsidRPr="00FC07BC">
        <w:rPr>
          <w:u w:val="single"/>
        </w:rPr>
        <w:t>Radon Measurement</w:t>
      </w:r>
      <w:r w:rsidR="00CD5F5C" w:rsidRPr="00AE655D">
        <w:t>.  Except as noted, the following actions are for air measurement of radon gas concentrations.  There are no certification requirements for persons using radon detectors.  D</w:t>
      </w:r>
      <w:r w:rsidR="00CD5F5C" w:rsidRPr="000B75F2">
        <w:t xml:space="preserve">etectors should not be used as a substitute for performing a conventional radon test. </w:t>
      </w:r>
      <w:r w:rsidR="008675B8">
        <w:t xml:space="preserve"> </w:t>
      </w:r>
      <w:r w:rsidR="000C19DC" w:rsidRPr="000B75F2">
        <w:t xml:space="preserve">Detectors are </w:t>
      </w:r>
      <w:r w:rsidR="00CD5F5C" w:rsidRPr="000B75F2">
        <w:t>suitable for monitoring radon levels only after an initial assessment has been performed using conventional test ki</w:t>
      </w:r>
      <w:r w:rsidR="008675B8">
        <w:t xml:space="preserve">ts or by a radon professional. </w:t>
      </w:r>
      <w:r w:rsidR="00CD5F5C" w:rsidRPr="000B75F2">
        <w:t xml:space="preserve"> Further, periodic testing using conventional test kits should be done in conjunction with the detector to ensure it is working properly.</w:t>
      </w:r>
    </w:p>
    <w:p w14:paraId="2A903AF6" w14:textId="77777777" w:rsidR="00CD5F5C" w:rsidRPr="003E2658" w:rsidRDefault="00CD5F5C" w:rsidP="00FC07BC">
      <w:pPr>
        <w:pStyle w:val="NumberList1"/>
      </w:pPr>
      <w:r w:rsidRPr="003E2658">
        <w:t xml:space="preserve">Unless verifiable evidence exists that no radon hazard is present in the immediate area, take the following actions at all Forest Service sites having occupied residences and/or offices: </w:t>
      </w:r>
    </w:p>
    <w:p w14:paraId="7A32A610" w14:textId="269761BF" w:rsidR="00860CD4" w:rsidRPr="004C738D" w:rsidRDefault="00973397" w:rsidP="000B75F2">
      <w:pPr>
        <w:pStyle w:val="NumberLista"/>
      </w:pPr>
      <w:r>
        <w:t xml:space="preserve">a. </w:t>
      </w:r>
      <w:r w:rsidR="008675B8">
        <w:t xml:space="preserve"> </w:t>
      </w:r>
      <w:r w:rsidR="00860CD4" w:rsidRPr="002D10D4">
        <w:t>Radon measurement/sampling will be performed in accordance with</w:t>
      </w:r>
      <w:r w:rsidR="00860CD4" w:rsidRPr="001C6824">
        <w:t xml:space="preserve"> the latest version of </w:t>
      </w:r>
      <w:r w:rsidR="00860CD4" w:rsidRPr="00AE655D">
        <w:t>EPA Publications "Indoor Radon and Radon Decay Product Measurement Device Protocols" and “Protocols for Radon and Radon Decay Product Measurement in Homes</w:t>
      </w:r>
      <w:r w:rsidR="003A295F">
        <w:t>.</w:t>
      </w:r>
      <w:r w:rsidR="00860CD4" w:rsidRPr="00AE655D">
        <w:t xml:space="preserve">” </w:t>
      </w:r>
      <w:r w:rsidR="00860CD4" w:rsidRPr="004C738D">
        <w:t xml:space="preserve"> The radon measurement technician shall advise the client of the necessity for closed house conditions. </w:t>
      </w:r>
      <w:r w:rsidR="008675B8">
        <w:t xml:space="preserve"> </w:t>
      </w:r>
      <w:r w:rsidR="00860CD4" w:rsidRPr="004C738D">
        <w:t xml:space="preserve">A sign or label stating the need for maintenance of </w:t>
      </w:r>
      <w:r w:rsidR="00860CD4" w:rsidRPr="004C738D">
        <w:lastRenderedPageBreak/>
        <w:t xml:space="preserve">closed house conditions and advising against tampering with the measurement device </w:t>
      </w:r>
      <w:r w:rsidR="00CE4C3E">
        <w:t>must</w:t>
      </w:r>
      <w:r w:rsidR="00860CD4" w:rsidRPr="004C738D">
        <w:t xml:space="preserve"> be placed at the measurement site.</w:t>
      </w:r>
    </w:p>
    <w:p w14:paraId="0419A495" w14:textId="4E130476" w:rsidR="00CD5F5C" w:rsidRPr="000238C3" w:rsidRDefault="00973397" w:rsidP="000B75F2">
      <w:pPr>
        <w:pStyle w:val="NumberLista"/>
      </w:pPr>
      <w:r>
        <w:t xml:space="preserve">b.  </w:t>
      </w:r>
      <w:r w:rsidR="000C19DC" w:rsidRPr="002D10D4">
        <w:t>Various factors impact the ability of detectors to accurately measure the amount of radon present in a building.  As a minimum, d</w:t>
      </w:r>
      <w:r w:rsidR="00CD5F5C" w:rsidRPr="001C6824">
        <w:t>o not move testing devices or open doors and windows during testing</w:t>
      </w:r>
      <w:r w:rsidR="000C19DC" w:rsidRPr="00AE655D">
        <w:t xml:space="preserve">; follow all manufacturer’s instruction regarding </w:t>
      </w:r>
      <w:r w:rsidR="00EA7DDF" w:rsidRPr="00AE655D">
        <w:t xml:space="preserve">the number </w:t>
      </w:r>
      <w:r w:rsidR="00EA7DDF" w:rsidRPr="004C738D">
        <w:t xml:space="preserve">of detectors required for a given workspace or residential area and their </w:t>
      </w:r>
      <w:r w:rsidR="000C19DC" w:rsidRPr="004C738D">
        <w:t>placement.</w:t>
      </w:r>
      <w:r w:rsidR="00CD5F5C" w:rsidRPr="004C738D">
        <w:t xml:space="preserve">  </w:t>
      </w:r>
      <w:r w:rsidR="00A20D1C" w:rsidRPr="004C738D">
        <w:t>Workspace</w:t>
      </w:r>
      <w:r w:rsidR="00EA7DDF" w:rsidRPr="004C738D">
        <w:t xml:space="preserve"> </w:t>
      </w:r>
      <w:r w:rsidR="002D10D4" w:rsidRPr="004C738D">
        <w:t>configurations</w:t>
      </w:r>
      <w:r w:rsidR="00EA7DDF" w:rsidRPr="004C738D">
        <w:t xml:space="preserve"> (open areas versus individual offices) will require a different number of detectors. </w:t>
      </w:r>
      <w:r w:rsidR="00CD5F5C" w:rsidRPr="004C738D">
        <w:t>Testing device</w:t>
      </w:r>
      <w:r w:rsidR="000C19DC" w:rsidRPr="004C738D">
        <w:t>s</w:t>
      </w:r>
      <w:r w:rsidR="00CD5F5C" w:rsidRPr="000238C3">
        <w:t xml:space="preserve"> must remain in place for the required time period.  </w:t>
      </w:r>
    </w:p>
    <w:p w14:paraId="66CBA9D7" w14:textId="77777777" w:rsidR="00CD5F5C" w:rsidRPr="000238C3" w:rsidRDefault="00973397" w:rsidP="000B75F2">
      <w:pPr>
        <w:pStyle w:val="NumberLista"/>
      </w:pPr>
      <w:r>
        <w:t xml:space="preserve">c.  </w:t>
      </w:r>
      <w:r w:rsidR="00CD5F5C" w:rsidRPr="000238C3">
        <w:t>Screen all occupied year-round buildings and similar facilities using long-term detectors during the coldest months of the year or during "closed house" conditions.  Screen seasonal facilities during the period of occupancy.</w:t>
      </w:r>
    </w:p>
    <w:p w14:paraId="2E3F8269" w14:textId="77777777" w:rsidR="00CD5F5C" w:rsidRPr="000238C3" w:rsidRDefault="00973397" w:rsidP="000B75F2">
      <w:pPr>
        <w:pStyle w:val="NumberLista"/>
      </w:pPr>
      <w:r>
        <w:t xml:space="preserve">d.  </w:t>
      </w:r>
      <w:r w:rsidR="00CD5F5C" w:rsidRPr="000238C3">
        <w:t>To obtain fast test results, take short-term measurements for 90 consecutive days. Do not test during stormy weather or high wind conditions.</w:t>
      </w:r>
    </w:p>
    <w:p w14:paraId="557ABFCC" w14:textId="77777777" w:rsidR="00CD5F5C" w:rsidRPr="00FD0A6F" w:rsidRDefault="00973397" w:rsidP="000B75F2">
      <w:pPr>
        <w:pStyle w:val="NumberLista"/>
      </w:pPr>
      <w:r>
        <w:t xml:space="preserve">e.  </w:t>
      </w:r>
      <w:r w:rsidR="00CD5F5C" w:rsidRPr="00D85B04">
        <w:t xml:space="preserve">To capture seasonal fluctuations, take long-term measurements (365 days or more) in all year-round occupied buildings on those sites where any single </w:t>
      </w:r>
      <w:r w:rsidR="00CD5F5C" w:rsidRPr="00FD0A6F">
        <w:t>short-term screening measurement exceeds 4 picocuries per liter (</w:t>
      </w:r>
      <w:proofErr w:type="spellStart"/>
      <w:r w:rsidR="00CD5F5C" w:rsidRPr="00FD0A6F">
        <w:t>pCi</w:t>
      </w:r>
      <w:proofErr w:type="spellEnd"/>
      <w:r w:rsidR="00CD5F5C" w:rsidRPr="00FD0A6F">
        <w:t xml:space="preserve">/l).  Long term measurements </w:t>
      </w:r>
      <w:r w:rsidR="00CE4C3E">
        <w:t>must</w:t>
      </w:r>
      <w:r w:rsidR="00CD5F5C" w:rsidRPr="00FD0A6F">
        <w:t xml:space="preserve"> be performed during a time period that spans heating and non-heating seasons. </w:t>
      </w:r>
    </w:p>
    <w:p w14:paraId="611CE427" w14:textId="77777777" w:rsidR="00CD5F5C" w:rsidRPr="00FD0A6F" w:rsidRDefault="00973397" w:rsidP="000B75F2">
      <w:pPr>
        <w:pStyle w:val="NumberLista"/>
      </w:pPr>
      <w:r>
        <w:t xml:space="preserve">f.  </w:t>
      </w:r>
      <w:r w:rsidR="00CD5F5C" w:rsidRPr="00FD0A6F">
        <w:t>Take short- and long-term measurements after mitigation is accomplished.  Continue mitigation efforts until long-term measurements indicate that concentration levels are below the recommended action level.</w:t>
      </w:r>
    </w:p>
    <w:p w14:paraId="2C698D5A" w14:textId="77777777" w:rsidR="00CD5F5C" w:rsidRPr="00FD0A6F" w:rsidRDefault="00973397" w:rsidP="000B75F2">
      <w:pPr>
        <w:pStyle w:val="NumberLista"/>
      </w:pPr>
      <w:r>
        <w:t xml:space="preserve">g.  </w:t>
      </w:r>
      <w:r w:rsidR="00CD5F5C" w:rsidRPr="00FD0A6F">
        <w:t>Document radon monitoring and mitigative actions in the facility's information system, operation and maintenance plan, or similar permanent record.</w:t>
      </w:r>
    </w:p>
    <w:p w14:paraId="68607FB9" w14:textId="77777777" w:rsidR="00CD5F5C" w:rsidRPr="001C12FC" w:rsidRDefault="00973397" w:rsidP="000B75F2">
      <w:pPr>
        <w:pStyle w:val="NumberLista"/>
      </w:pPr>
      <w:r>
        <w:t xml:space="preserve">h.  </w:t>
      </w:r>
      <w:r w:rsidR="00CD5F5C" w:rsidRPr="001C12FC">
        <w:t>If settlement or building movement has occurred or other ground contact conditions change, retest for radon concentrations.</w:t>
      </w:r>
    </w:p>
    <w:p w14:paraId="5910C7BA" w14:textId="4A9EFD3B" w:rsidR="00CD5F5C" w:rsidRPr="00756C39" w:rsidRDefault="00973397" w:rsidP="000B75F2">
      <w:pPr>
        <w:pStyle w:val="NumberLista"/>
      </w:pPr>
      <w:r>
        <w:t xml:space="preserve">i.  </w:t>
      </w:r>
      <w:r w:rsidR="00CD5F5C" w:rsidRPr="001C12FC">
        <w:t xml:space="preserve">Facilities with radon </w:t>
      </w:r>
      <w:r w:rsidR="008675B8">
        <w:t xml:space="preserve">mitigation systems </w:t>
      </w:r>
      <w:r w:rsidR="00CE4C3E">
        <w:t>must</w:t>
      </w:r>
      <w:r w:rsidR="008675B8">
        <w:t xml:space="preserve"> be re-</w:t>
      </w:r>
      <w:r w:rsidR="00CD5F5C" w:rsidRPr="001C12FC">
        <w:t>tested at intervals not exceeding 10 years to ensu</w:t>
      </w:r>
      <w:r w:rsidR="00CD5F5C" w:rsidRPr="00026691">
        <w:t xml:space="preserve">re the mitigation system is still effective.  </w:t>
      </w:r>
      <w:r w:rsidR="001C1F6B" w:rsidRPr="00026691">
        <w:t xml:space="preserve">Re-testing </w:t>
      </w:r>
      <w:r w:rsidR="00CE4C3E">
        <w:t>must</w:t>
      </w:r>
      <w:r w:rsidR="001C1F6B" w:rsidRPr="00026691">
        <w:t xml:space="preserve"> also be conducted when significant repairs (</w:t>
      </w:r>
      <w:r w:rsidR="008675B8">
        <w:t>for example,</w:t>
      </w:r>
      <w:r w:rsidR="001C1F6B" w:rsidRPr="00026691">
        <w:t xml:space="preserve"> fan replacement) are </w:t>
      </w:r>
      <w:r w:rsidR="008675B8">
        <w:t xml:space="preserve">made to the mitigation system. </w:t>
      </w:r>
      <w:r w:rsidR="00CD5F5C" w:rsidRPr="00026691">
        <w:t xml:space="preserve"> </w:t>
      </w:r>
      <w:r w:rsidR="001C1F6B" w:rsidRPr="002E1F7F">
        <w:t>(Because radon le</w:t>
      </w:r>
      <w:r w:rsidR="008675B8">
        <w:t>vels fluctuate with each season</w:t>
      </w:r>
      <w:r w:rsidR="001C1F6B" w:rsidRPr="002E1F7F">
        <w:t>, short</w:t>
      </w:r>
      <w:r w:rsidR="00CA389D">
        <w:t>-</w:t>
      </w:r>
      <w:r w:rsidR="001C1F6B" w:rsidRPr="002E1F7F">
        <w:t xml:space="preserve"> and long</w:t>
      </w:r>
      <w:r w:rsidR="00CA389D">
        <w:t>-</w:t>
      </w:r>
      <w:r w:rsidR="001C1F6B" w:rsidRPr="002E1F7F">
        <w:t xml:space="preserve">term re-testing </w:t>
      </w:r>
      <w:r w:rsidR="008675B8">
        <w:t>must</w:t>
      </w:r>
      <w:r w:rsidR="001C1F6B" w:rsidRPr="002E1F7F">
        <w:t xml:space="preserve"> be conducted to ensure the system is functioning effectively and the buildi</w:t>
      </w:r>
      <w:r w:rsidR="008675B8">
        <w:t xml:space="preserve">ng is safe for its occupants). </w:t>
      </w:r>
      <w:r w:rsidR="001C1F6B" w:rsidRPr="002E1F7F">
        <w:t xml:space="preserve"> </w:t>
      </w:r>
      <w:r w:rsidR="00CD5F5C" w:rsidRPr="00756C39">
        <w:t xml:space="preserve">Follow the </w:t>
      </w:r>
      <w:r w:rsidR="001C1F6B" w:rsidRPr="00756C39">
        <w:t>testing</w:t>
      </w:r>
      <w:r w:rsidR="00CD5F5C" w:rsidRPr="00756C39">
        <w:t xml:space="preserve"> procedures described in </w:t>
      </w:r>
      <w:r w:rsidR="008675B8">
        <w:t xml:space="preserve">items </w:t>
      </w:r>
      <w:r w:rsidR="00CD5F5C" w:rsidRPr="00756C39">
        <w:t>b, d, e and f of this section.</w:t>
      </w:r>
    </w:p>
    <w:p w14:paraId="73CB1D82" w14:textId="77777777" w:rsidR="008E6372" w:rsidRPr="00080F5D" w:rsidRDefault="00973397" w:rsidP="00C91A51">
      <w:pPr>
        <w:pStyle w:val="NumberList1"/>
      </w:pPr>
      <w:r>
        <w:t xml:space="preserve">3.  </w:t>
      </w:r>
      <w:r w:rsidR="008E6372" w:rsidRPr="008675B8">
        <w:rPr>
          <w:u w:val="single"/>
        </w:rPr>
        <w:t>Radon Mitigation</w:t>
      </w:r>
      <w:r w:rsidR="008E6372" w:rsidRPr="00080F5D">
        <w:t xml:space="preserve">.  Prior to new construction, replacement of existing buildings and leasing existing buildings, a review of the EPA Map of Radon Zones </w:t>
      </w:r>
      <w:r w:rsidR="008675B8">
        <w:t>must</w:t>
      </w:r>
      <w:r w:rsidR="008E6372" w:rsidRPr="00080F5D">
        <w:t xml:space="preserve"> be conducted. </w:t>
      </w:r>
      <w:r w:rsidR="008675B8">
        <w:t xml:space="preserve"> </w:t>
      </w:r>
      <w:r w:rsidR="008675B8">
        <w:lastRenderedPageBreak/>
        <w:t xml:space="preserve">The purpose of the radon zone </w:t>
      </w:r>
      <w:r w:rsidR="008E6372" w:rsidRPr="00080F5D">
        <w:t>map is to assess the potent</w:t>
      </w:r>
      <w:r w:rsidR="00B93A78">
        <w:t>ia</w:t>
      </w:r>
      <w:r w:rsidR="008E6372" w:rsidRPr="00080F5D">
        <w:t>l f</w:t>
      </w:r>
      <w:r w:rsidR="008675B8">
        <w:t xml:space="preserve">or radon gas generation inside </w:t>
      </w:r>
      <w:r w:rsidR="008E6372" w:rsidRPr="00080F5D">
        <w:t xml:space="preserve">the building and implement approved radon-resistant building techniques. </w:t>
      </w:r>
      <w:r w:rsidR="008675B8">
        <w:t xml:space="preserve"> </w:t>
      </w:r>
      <w:r w:rsidR="008E6372" w:rsidRPr="00080F5D">
        <w:t>Proven radon-resistant reduction systems include the following:</w:t>
      </w:r>
    </w:p>
    <w:p w14:paraId="5237F67E" w14:textId="77777777" w:rsidR="008E6372" w:rsidRDefault="00973397" w:rsidP="000B75F2">
      <w:pPr>
        <w:pStyle w:val="NumberLista"/>
      </w:pPr>
      <w:r>
        <w:t xml:space="preserve">a.  </w:t>
      </w:r>
      <w:r w:rsidR="008E6372" w:rsidRPr="00080F5D">
        <w:t>A layer of clean, coarse gravel applied below the foundation (a perforated pipe or a collection mat can be used in place of the gravel);</w:t>
      </w:r>
    </w:p>
    <w:p w14:paraId="47F819C3" w14:textId="77777777" w:rsidR="008E6372" w:rsidRDefault="00973397" w:rsidP="000B75F2">
      <w:pPr>
        <w:pStyle w:val="NumberLista"/>
      </w:pPr>
      <w:r>
        <w:t xml:space="preserve">b.  </w:t>
      </w:r>
      <w:r w:rsidR="008E6372" w:rsidRPr="00080F5D">
        <w:t>Heavy duty plastic sheeting or a vapor retarder placed over the gravel (or perforated pipe or collection mat) to inhibit radon and other soil gases from entering the building;</w:t>
      </w:r>
    </w:p>
    <w:p w14:paraId="14012D74" w14:textId="77777777" w:rsidR="008E6372" w:rsidRDefault="00973397" w:rsidP="000B75F2">
      <w:pPr>
        <w:pStyle w:val="NumberLista"/>
      </w:pPr>
      <w:r>
        <w:t xml:space="preserve">c.  </w:t>
      </w:r>
      <w:r w:rsidR="008E6372" w:rsidRPr="00080F5D">
        <w:t>Appropriately sized vent piping installed vertically from the gravel layer (or perforated pipe or collection mat) through the building’s conditioned space and roof to safely vent radon outside the building and away from window openings;</w:t>
      </w:r>
    </w:p>
    <w:p w14:paraId="0C3965EE" w14:textId="6CADA0B3" w:rsidR="008E6372" w:rsidRDefault="00973397" w:rsidP="000B75F2">
      <w:pPr>
        <w:pStyle w:val="NumberLista"/>
      </w:pPr>
      <w:r>
        <w:t xml:space="preserve">d.  </w:t>
      </w:r>
      <w:r w:rsidR="008E6372" w:rsidRPr="00080F5D">
        <w:t xml:space="preserve">Seal openings, cracks, and </w:t>
      </w:r>
      <w:r w:rsidR="00DE60C5" w:rsidRPr="00080F5D">
        <w:t>crevices in</w:t>
      </w:r>
      <w:r w:rsidR="008E6372" w:rsidRPr="00080F5D">
        <w:t xml:space="preserve"> the concrete foundation and walls with polyurethane caulk to prevent radon from entering the building;</w:t>
      </w:r>
      <w:r w:rsidR="00041A3C">
        <w:t xml:space="preserve"> and</w:t>
      </w:r>
    </w:p>
    <w:p w14:paraId="11080413" w14:textId="77777777" w:rsidR="008E6372" w:rsidRPr="00080F5D" w:rsidRDefault="00973397" w:rsidP="000B75F2">
      <w:pPr>
        <w:pStyle w:val="NumberLista"/>
      </w:pPr>
      <w:r>
        <w:t>e.</w:t>
      </w:r>
      <w:r w:rsidR="008675B8">
        <w:t xml:space="preserve"> </w:t>
      </w:r>
      <w:r>
        <w:t xml:space="preserve"> </w:t>
      </w:r>
      <w:r w:rsidR="008E6372" w:rsidRPr="00080F5D">
        <w:t>Electrical junction box (outlet) for use with a vent fan.</w:t>
      </w:r>
    </w:p>
    <w:p w14:paraId="075D7D2B" w14:textId="77777777" w:rsidR="005C44F9" w:rsidRDefault="005C44F9" w:rsidP="008675B8">
      <w:pPr>
        <w:pStyle w:val="NumberList1"/>
      </w:pPr>
      <w:r w:rsidRPr="003E2658">
        <w:t>Some locations may have radon introduced from the soil and by water use in the enclosed space.  The concentration of radon introduced from water use is dependent upon the amount of use and the configuration of the water supply system.  Generally, radon from water sources is limited.  Mitigate soil gas sources first.  If unable to reduce the concentration of radon below the action threshold, then mitigate the waterborne radon source.</w:t>
      </w:r>
    </w:p>
    <w:p w14:paraId="289798E3" w14:textId="77777777" w:rsidR="005C44F9" w:rsidRDefault="00AA6286" w:rsidP="008675B8">
      <w:pPr>
        <w:pStyle w:val="NumberList1"/>
      </w:pPr>
      <w:r w:rsidRPr="003E2658">
        <w:t xml:space="preserve">Use the latest advice in EPA </w:t>
      </w:r>
      <w:r w:rsidRPr="00BD7CB9">
        <w:t xml:space="preserve">and </w:t>
      </w:r>
      <w:r w:rsidR="00BD7CB9">
        <w:t>American National Standards Institute/</w:t>
      </w:r>
      <w:r w:rsidR="00BD7CB9" w:rsidRPr="00080F5D">
        <w:rPr>
          <w:rStyle w:val="Strong"/>
          <w:b w:val="0"/>
        </w:rPr>
        <w:t>American Association of Radon Scientists and Technologists (</w:t>
      </w:r>
      <w:r w:rsidR="00BD7CB9">
        <w:rPr>
          <w:rStyle w:val="Strong"/>
          <w:b w:val="0"/>
        </w:rPr>
        <w:t>ANSI/</w:t>
      </w:r>
      <w:r w:rsidR="00BD7CB9" w:rsidRPr="00080F5D">
        <w:rPr>
          <w:rStyle w:val="Strong"/>
          <w:b w:val="0"/>
        </w:rPr>
        <w:t>AARST)</w:t>
      </w:r>
      <w:r w:rsidR="008675B8">
        <w:rPr>
          <w:rStyle w:val="Strong"/>
          <w:b w:val="0"/>
        </w:rPr>
        <w:t xml:space="preserve"> </w:t>
      </w:r>
      <w:r w:rsidRPr="00080F5D">
        <w:rPr>
          <w:rStyle w:val="Strong"/>
          <w:b w:val="0"/>
        </w:rPr>
        <w:t>publications</w:t>
      </w:r>
      <w:r w:rsidRPr="003E2658">
        <w:t xml:space="preserve"> for cost-effective, long-term hazard mitigation.   </w:t>
      </w:r>
      <w:r>
        <w:t xml:space="preserve">  </w:t>
      </w:r>
    </w:p>
    <w:p w14:paraId="5AD11421" w14:textId="77777777" w:rsidR="00AA6286" w:rsidRDefault="00AA6286" w:rsidP="008675B8">
      <w:pPr>
        <w:pStyle w:val="NumberList1"/>
      </w:pPr>
      <w:r>
        <w:t xml:space="preserve">Specific requirements for radon mitigation systems </w:t>
      </w:r>
      <w:r w:rsidR="00964F94">
        <w:t xml:space="preserve">in new construction </w:t>
      </w:r>
      <w:r>
        <w:t xml:space="preserve">can be found in the </w:t>
      </w:r>
      <w:r w:rsidR="00BD7CB9" w:rsidRPr="00262825">
        <w:t>EPA 1993 Radon Mitigation</w:t>
      </w:r>
      <w:r w:rsidR="00BD7CB9" w:rsidRPr="00220BEB">
        <w:t xml:space="preserve"> </w:t>
      </w:r>
      <w:r w:rsidR="00BD7CB9">
        <w:t xml:space="preserve">Standards </w:t>
      </w:r>
      <w:r w:rsidR="00BD7CB9" w:rsidRPr="00220BEB">
        <w:t>(EPA402-R-93-078)</w:t>
      </w:r>
      <w:r w:rsidR="00BD7CB9">
        <w:t>,</w:t>
      </w:r>
      <w:r w:rsidR="00BD7CB9" w:rsidRPr="00262825">
        <w:t xml:space="preserve"> ANSI/AARST Radon Mitigation Standards for Schools and Large Buildings (RMS-LB 201</w:t>
      </w:r>
      <w:r w:rsidR="00964F94">
        <w:t>8</w:t>
      </w:r>
      <w:r w:rsidR="00BD7CB9" w:rsidRPr="00262825">
        <w:t>)</w:t>
      </w:r>
      <w:r w:rsidR="00B93A78">
        <w:t>,</w:t>
      </w:r>
      <w:r w:rsidR="00BD7CB9">
        <w:t xml:space="preserve"> </w:t>
      </w:r>
      <w:r>
        <w:t>International Building Code and the Internation</w:t>
      </w:r>
      <w:r w:rsidR="00CE441E">
        <w:t>al</w:t>
      </w:r>
      <w:r>
        <w:t xml:space="preserve"> Residential Code.</w:t>
      </w:r>
    </w:p>
    <w:p w14:paraId="21FE23C3" w14:textId="77777777" w:rsidR="00D7621C" w:rsidRDefault="008675B8" w:rsidP="008675B8">
      <w:pPr>
        <w:pStyle w:val="NumberLista"/>
      </w:pPr>
      <w:r>
        <w:t xml:space="preserve">a.  </w:t>
      </w:r>
      <w:r w:rsidR="008E6372" w:rsidRPr="008675B8">
        <w:rPr>
          <w:u w:val="single"/>
        </w:rPr>
        <w:t>Radon Mitigation in New Construction</w:t>
      </w:r>
      <w:r w:rsidR="008E6372">
        <w:t>.</w:t>
      </w:r>
      <w:r w:rsidR="00AA6286">
        <w:t xml:space="preserve">  </w:t>
      </w:r>
    </w:p>
    <w:p w14:paraId="2DAEA74A" w14:textId="77777777" w:rsidR="008E6372" w:rsidRDefault="00AA6286" w:rsidP="008675B8">
      <w:pPr>
        <w:pStyle w:val="NumberLista"/>
      </w:pPr>
      <w:r>
        <w:t>For new construction and building replacement located in Radon Zone1, installation of a sub</w:t>
      </w:r>
      <w:r w:rsidR="00DE60C5">
        <w:t>-</w:t>
      </w:r>
      <w:r>
        <w:t xml:space="preserve">slab soil exhaust system designed to reduce radon concentrations within the building </w:t>
      </w:r>
      <w:r w:rsidR="008675B8">
        <w:t>must</w:t>
      </w:r>
      <w:r>
        <w:t xml:space="preserve"> be included in the initial design specifications or building lease costs.</w:t>
      </w:r>
    </w:p>
    <w:p w14:paraId="2054853F" w14:textId="77777777" w:rsidR="00AA6286" w:rsidRDefault="00AA6286" w:rsidP="008675B8">
      <w:pPr>
        <w:pStyle w:val="NumberLista"/>
      </w:pPr>
      <w:r>
        <w:t xml:space="preserve">New or replacement construction that includes radon mitigation systems </w:t>
      </w:r>
      <w:r w:rsidR="00D0213C">
        <w:t>must</w:t>
      </w:r>
      <w:r>
        <w:t xml:space="preserve"> be tested for radon after occupancy using the testing procedures outlined in section 41.12 (</w:t>
      </w:r>
      <w:proofErr w:type="gramStart"/>
      <w:r>
        <w:t>2)(</w:t>
      </w:r>
      <w:proofErr w:type="gramEnd"/>
      <w:r>
        <w:t xml:space="preserve">a-i) of this handbook.  </w:t>
      </w:r>
    </w:p>
    <w:p w14:paraId="658880AD" w14:textId="77777777" w:rsidR="00CD5F5C" w:rsidRPr="003E2658" w:rsidRDefault="008675B8" w:rsidP="008675B8">
      <w:pPr>
        <w:pStyle w:val="NumberLista"/>
      </w:pPr>
      <w:r>
        <w:lastRenderedPageBreak/>
        <w:t xml:space="preserve">b.  </w:t>
      </w:r>
      <w:r w:rsidR="00CD5F5C" w:rsidRPr="008675B8">
        <w:rPr>
          <w:u w:val="single"/>
        </w:rPr>
        <w:t>Radon Mitigation in Existing Buildings</w:t>
      </w:r>
      <w:r w:rsidR="00CD5F5C" w:rsidRPr="003E2658">
        <w:t>.</w:t>
      </w:r>
    </w:p>
    <w:p w14:paraId="40BD4EEE" w14:textId="77777777" w:rsidR="00CD5F5C" w:rsidRPr="003E2658" w:rsidRDefault="00CD5F5C" w:rsidP="008675B8">
      <w:pPr>
        <w:pStyle w:val="NumberLista"/>
      </w:pPr>
      <w:r w:rsidRPr="003E2658">
        <w:t>Undertake mitigation measures in all year-round occupied residences and offices where average annual concentrations are 4 picocuries per liter (</w:t>
      </w:r>
      <w:proofErr w:type="spellStart"/>
      <w:r w:rsidRPr="003E2658">
        <w:t>pCi</w:t>
      </w:r>
      <w:proofErr w:type="spellEnd"/>
      <w:r w:rsidRPr="003E2658">
        <w:t xml:space="preserve">/l) or greater.  </w:t>
      </w:r>
      <w:proofErr w:type="gramStart"/>
      <w:r w:rsidRPr="003E2658">
        <w:t>Take action</w:t>
      </w:r>
      <w:proofErr w:type="gramEnd"/>
      <w:r w:rsidRPr="003E2658">
        <w:t xml:space="preserve"> in seasonally occupied facilities when seasonal levels indicate concentrations of 4 </w:t>
      </w:r>
      <w:proofErr w:type="spellStart"/>
      <w:r w:rsidRPr="003E2658">
        <w:t>pCi</w:t>
      </w:r>
      <w:proofErr w:type="spellEnd"/>
      <w:r w:rsidRPr="003E2658">
        <w:t>/l or more.</w:t>
      </w:r>
      <w:r>
        <w:t xml:space="preserve"> </w:t>
      </w:r>
    </w:p>
    <w:p w14:paraId="3989D162" w14:textId="77777777" w:rsidR="002364AC" w:rsidRPr="001C6824" w:rsidRDefault="00D0213C" w:rsidP="008675B8">
      <w:pPr>
        <w:pStyle w:val="NumberLista"/>
      </w:pPr>
      <w:r>
        <w:rPr>
          <w:color w:val="000000"/>
        </w:rPr>
        <w:t>(</w:t>
      </w:r>
      <w:r w:rsidR="00973397">
        <w:rPr>
          <w:color w:val="000000"/>
        </w:rPr>
        <w:t>1</w:t>
      </w:r>
      <w:r>
        <w:rPr>
          <w:color w:val="000000"/>
        </w:rPr>
        <w:t>)</w:t>
      </w:r>
      <w:r w:rsidR="00973397">
        <w:rPr>
          <w:color w:val="000000"/>
        </w:rPr>
        <w:t xml:space="preserve"> </w:t>
      </w:r>
      <w:r w:rsidR="00973397">
        <w:t xml:space="preserve"> </w:t>
      </w:r>
      <w:r w:rsidR="00CD5F5C" w:rsidRPr="001C6824">
        <w:t xml:space="preserve">Commence mitigation immediately where measurements exceed levels of 200 </w:t>
      </w:r>
      <w:proofErr w:type="spellStart"/>
      <w:r w:rsidR="00CD5F5C" w:rsidRPr="001C6824">
        <w:t>pCi</w:t>
      </w:r>
      <w:proofErr w:type="spellEnd"/>
      <w:r w:rsidR="00CD5F5C" w:rsidRPr="001C6824">
        <w:t xml:space="preserve">/l.  Occupants shall vacate the building until levels are reduced to less than 4 </w:t>
      </w:r>
      <w:proofErr w:type="spellStart"/>
      <w:r w:rsidR="00CD5F5C" w:rsidRPr="001C6824">
        <w:t>pCi</w:t>
      </w:r>
      <w:proofErr w:type="spellEnd"/>
      <w:r w:rsidR="00CD5F5C" w:rsidRPr="001C6824">
        <w:t xml:space="preserve">/l.  </w:t>
      </w:r>
    </w:p>
    <w:p w14:paraId="77327D08" w14:textId="77777777" w:rsidR="00CD5F5C" w:rsidRPr="004C738D" w:rsidRDefault="00D0213C" w:rsidP="008675B8">
      <w:pPr>
        <w:pStyle w:val="NumberLista"/>
      </w:pPr>
      <w:r>
        <w:t>(2)</w:t>
      </w:r>
      <w:r w:rsidR="00973397">
        <w:t xml:space="preserve">  </w:t>
      </w:r>
      <w:r w:rsidR="00CD5F5C" w:rsidRPr="00AE655D">
        <w:t xml:space="preserve">Commence mitigation within 6 months where concentrations range between 20 to 200 </w:t>
      </w:r>
      <w:proofErr w:type="spellStart"/>
      <w:r w:rsidR="00CD5F5C" w:rsidRPr="00AE655D">
        <w:t>pCi</w:t>
      </w:r>
      <w:proofErr w:type="spellEnd"/>
      <w:r w:rsidR="00CD5F5C" w:rsidRPr="00AE655D">
        <w:t>/l.</w:t>
      </w:r>
    </w:p>
    <w:p w14:paraId="66F39357" w14:textId="77777777" w:rsidR="00CD5F5C" w:rsidRPr="004C738D" w:rsidRDefault="00D0213C" w:rsidP="008675B8">
      <w:pPr>
        <w:pStyle w:val="NumberLista"/>
      </w:pPr>
      <w:r>
        <w:t>(3)</w:t>
      </w:r>
      <w:r w:rsidR="00973397">
        <w:t xml:space="preserve">  </w:t>
      </w:r>
      <w:r w:rsidR="00CD5F5C" w:rsidRPr="004C738D">
        <w:t xml:space="preserve">Commence mitigation within 5 years for concentrations between 4 to 20 </w:t>
      </w:r>
      <w:proofErr w:type="spellStart"/>
      <w:r w:rsidR="00CD5F5C" w:rsidRPr="004C738D">
        <w:t>pCi</w:t>
      </w:r>
      <w:proofErr w:type="spellEnd"/>
      <w:r w:rsidR="00CD5F5C" w:rsidRPr="004C738D">
        <w:t>/l.</w:t>
      </w:r>
    </w:p>
    <w:p w14:paraId="29685F20" w14:textId="77777777" w:rsidR="008E6372" w:rsidRDefault="008675B8" w:rsidP="008675B8">
      <w:pPr>
        <w:pStyle w:val="NumberLista"/>
      </w:pPr>
      <w:r>
        <w:t xml:space="preserve">c.  </w:t>
      </w:r>
      <w:r w:rsidR="008E6372" w:rsidRPr="008675B8">
        <w:rPr>
          <w:u w:val="single"/>
        </w:rPr>
        <w:t>Radon Mitigation in Leased Facilities</w:t>
      </w:r>
      <w:r w:rsidR="008E6372">
        <w:t xml:space="preserve">.  </w:t>
      </w:r>
    </w:p>
    <w:p w14:paraId="24162565" w14:textId="77777777" w:rsidR="00AA6286" w:rsidRDefault="00CD5F5C" w:rsidP="008675B8">
      <w:pPr>
        <w:pStyle w:val="NumberLista"/>
      </w:pPr>
      <w:r>
        <w:t xml:space="preserve">For leased facilities, a review of and/ or measurement of radon levels </w:t>
      </w:r>
      <w:r w:rsidR="00D0213C">
        <w:t>must</w:t>
      </w:r>
      <w:r>
        <w:t xml:space="preserve"> also be conducted using the test</w:t>
      </w:r>
      <w:r w:rsidR="007F2B9E">
        <w:t>i</w:t>
      </w:r>
      <w:r>
        <w:t>ng procedures outlined in section 41.12 (</w:t>
      </w:r>
      <w:proofErr w:type="gramStart"/>
      <w:r>
        <w:t>2)(</w:t>
      </w:r>
      <w:proofErr w:type="gramEnd"/>
      <w:r>
        <w:t xml:space="preserve">a-i) of this handbook.  </w:t>
      </w:r>
      <w:r w:rsidR="00AA6286">
        <w:t>For leased facilities located in Radon Zone</w:t>
      </w:r>
      <w:r w:rsidR="00964F94">
        <w:t xml:space="preserve"> </w:t>
      </w:r>
      <w:r w:rsidR="00AA6286">
        <w:t>1, installation of a sub</w:t>
      </w:r>
      <w:r w:rsidR="00DE60C5">
        <w:t>-</w:t>
      </w:r>
      <w:r w:rsidR="00AA6286">
        <w:t xml:space="preserve">slab soil exhaust system designed to reduce radon concentrations within the building </w:t>
      </w:r>
      <w:r w:rsidR="0032199E">
        <w:t>must</w:t>
      </w:r>
      <w:r w:rsidR="00AA6286">
        <w:t xml:space="preserve"> be included in the initial design specifications or building lease costs.</w:t>
      </w:r>
    </w:p>
    <w:p w14:paraId="00A55435" w14:textId="77777777" w:rsidR="00964F94" w:rsidRDefault="00524C9A" w:rsidP="008675B8">
      <w:pPr>
        <w:pStyle w:val="NumberLista"/>
      </w:pPr>
      <w:r>
        <w:t xml:space="preserve">Additional </w:t>
      </w:r>
      <w:r w:rsidR="00964F94">
        <w:t xml:space="preserve">Radon mitigation techniques for leased buildings can be found in </w:t>
      </w:r>
      <w:r w:rsidR="00D05682">
        <w:t>t</w:t>
      </w:r>
      <w:r w:rsidR="00964F94">
        <w:t xml:space="preserve">he </w:t>
      </w:r>
      <w:r w:rsidR="00964F94" w:rsidRPr="00262825">
        <w:t>EPA 1993 Radon Mitigation</w:t>
      </w:r>
      <w:r w:rsidR="00964F94" w:rsidRPr="00220BEB">
        <w:t xml:space="preserve"> </w:t>
      </w:r>
      <w:r w:rsidR="00964F94">
        <w:t xml:space="preserve">Standards </w:t>
      </w:r>
      <w:r w:rsidR="00964F94" w:rsidRPr="00220BEB">
        <w:t>(EPA402-R-93-078)</w:t>
      </w:r>
      <w:r w:rsidR="00964F94">
        <w:t>,</w:t>
      </w:r>
      <w:r w:rsidR="00964F94" w:rsidRPr="00262825">
        <w:t xml:space="preserve"> ANSI/AARST Radon Mitigation Standards for Schools and Large Buildings (RMS-LB 201</w:t>
      </w:r>
      <w:r w:rsidR="00964F94">
        <w:t>8</w:t>
      </w:r>
      <w:r w:rsidR="00964F94" w:rsidRPr="00262825">
        <w:t>)</w:t>
      </w:r>
      <w:r w:rsidR="00964F94">
        <w:t>, International Building Code and the Internation</w:t>
      </w:r>
      <w:r w:rsidR="00D05682">
        <w:t>al</w:t>
      </w:r>
      <w:r w:rsidR="00964F94">
        <w:t xml:space="preserve"> Residential Code.</w:t>
      </w:r>
    </w:p>
    <w:p w14:paraId="619C37CA" w14:textId="77777777" w:rsidR="00345C16" w:rsidRPr="001C6824" w:rsidRDefault="00BA13BB" w:rsidP="00C91A51">
      <w:pPr>
        <w:pStyle w:val="NumberList1"/>
      </w:pPr>
      <w:r>
        <w:t xml:space="preserve">4.  </w:t>
      </w:r>
      <w:r w:rsidR="00CD5F5C" w:rsidRPr="008675B8">
        <w:rPr>
          <w:u w:val="single"/>
        </w:rPr>
        <w:t>Radon Mitigation Systems Operation and Maintenance</w:t>
      </w:r>
      <w:r w:rsidR="00CD5F5C" w:rsidRPr="00AE655D">
        <w:t xml:space="preserve">.  Radon mitigation systems </w:t>
      </w:r>
      <w:r w:rsidR="008675B8">
        <w:t>must</w:t>
      </w:r>
      <w:r w:rsidR="00CD5F5C" w:rsidRPr="00AE655D">
        <w:t xml:space="preserve"> be operated and maintained in accordance with manufacturer</w:t>
      </w:r>
      <w:r w:rsidR="00AE655D">
        <w:t>’</w:t>
      </w:r>
      <w:r w:rsidR="00CD5F5C" w:rsidRPr="00AE655D">
        <w:t>s instructions to ensure the system is properly operating and venting radon gas away from the building.  As a minimum</w:t>
      </w:r>
      <w:r w:rsidR="00D0213C">
        <w:t>,</w:t>
      </w:r>
      <w:r w:rsidR="00CD5F5C" w:rsidRPr="004C738D">
        <w:t xml:space="preserve"> the following inspections should be performed: fans associated with the system should be checked to ensure they are operating a continuous basis; piping associated with the system should be checked to ensure it is not damaged; the exit point of the piping associated with the system should not be blocked; caulking and sealing associated with the system should checked to ensure it not separating or cracking.  Inoperable fans and damaged piping </w:t>
      </w:r>
      <w:r w:rsidR="00D0213C">
        <w:t>must</w:t>
      </w:r>
      <w:r w:rsidR="00CD5F5C" w:rsidRPr="004C738D">
        <w:t xml:space="preserve"> be replaced. </w:t>
      </w:r>
      <w:r w:rsidR="00D0213C">
        <w:t xml:space="preserve"> </w:t>
      </w:r>
      <w:r w:rsidR="00CD5F5C" w:rsidRPr="004C738D">
        <w:t xml:space="preserve">Blocked exit points </w:t>
      </w:r>
      <w:r w:rsidR="00D0213C">
        <w:t>must</w:t>
      </w:r>
      <w:r w:rsidR="00CD5F5C" w:rsidRPr="004C738D">
        <w:t xml:space="preserve"> be cleared of obstructions.  Separated and cracking caulking </w:t>
      </w:r>
      <w:r w:rsidR="00D0213C">
        <w:t>must</w:t>
      </w:r>
      <w:r w:rsidR="00CD5F5C" w:rsidRPr="004C738D">
        <w:t xml:space="preserve"> be replaced.</w:t>
      </w:r>
    </w:p>
    <w:p w14:paraId="4115259D" w14:textId="77777777" w:rsidR="00CD5F5C" w:rsidRPr="000238C3" w:rsidRDefault="0032199E" w:rsidP="00C91A51">
      <w:pPr>
        <w:pStyle w:val="NumberList1"/>
      </w:pPr>
      <w:r>
        <w:t xml:space="preserve">5.  </w:t>
      </w:r>
      <w:r w:rsidR="00CD5F5C" w:rsidRPr="00D0213C">
        <w:rPr>
          <w:u w:val="single"/>
        </w:rPr>
        <w:t>Activities Restricted to Certified Personnel</w:t>
      </w:r>
      <w:r w:rsidR="00CD5F5C" w:rsidRPr="00D86B84">
        <w:t>.</w:t>
      </w:r>
      <w:r w:rsidR="00CD5F5C" w:rsidRPr="001C6824">
        <w:t xml:space="preserve">  All </w:t>
      </w:r>
      <w:r w:rsidR="00CD5F5C" w:rsidRPr="00AE655D">
        <w:t>testing</w:t>
      </w:r>
      <w:r w:rsidR="000C19DC" w:rsidRPr="00AE655D">
        <w:t xml:space="preserve"> (initial and su</w:t>
      </w:r>
      <w:r w:rsidR="00582234" w:rsidRPr="00AE655D">
        <w:t>b</w:t>
      </w:r>
      <w:r w:rsidR="000C19DC" w:rsidRPr="00AE655D">
        <w:t xml:space="preserve">sequent) </w:t>
      </w:r>
      <w:r w:rsidR="00CD5F5C" w:rsidRPr="00AE655D">
        <w:t>and mitigation m</w:t>
      </w:r>
      <w:r w:rsidR="00D0213C">
        <w:t xml:space="preserve">ust be performed </w:t>
      </w:r>
      <w:r w:rsidR="00CD5F5C" w:rsidRPr="00AE655D">
        <w:t xml:space="preserve">under the supervision of a Radon Professional.  The Radon Professional </w:t>
      </w:r>
      <w:r w:rsidR="00D0213C">
        <w:t>shall</w:t>
      </w:r>
      <w:r w:rsidR="00CD5F5C" w:rsidRPr="00AE655D">
        <w:t xml:space="preserve"> possess </w:t>
      </w:r>
      <w:r w:rsidR="00582234" w:rsidRPr="004C738D">
        <w:t>c</w:t>
      </w:r>
      <w:r w:rsidR="00CD5F5C" w:rsidRPr="004C738D">
        <w:t>ertification from either the American Association of Radon Scientists and Technologists (AARST)</w:t>
      </w:r>
      <w:r w:rsidR="00582234" w:rsidRPr="004C738D">
        <w:t>,</w:t>
      </w:r>
      <w:r w:rsidR="00CD5F5C" w:rsidRPr="004C738D">
        <w:t xml:space="preserve"> National Radon Proficiency Program (NRPP)</w:t>
      </w:r>
      <w:r w:rsidR="00582234" w:rsidRPr="004C738D">
        <w:t>,</w:t>
      </w:r>
      <w:r w:rsidR="00CD5F5C" w:rsidRPr="004C738D">
        <w:t xml:space="preserve"> or the </w:t>
      </w:r>
      <w:r w:rsidR="00CD5F5C" w:rsidRPr="004C738D">
        <w:lastRenderedPageBreak/>
        <w:t xml:space="preserve">National Radon Safety Board (NRSB), and </w:t>
      </w:r>
      <w:r w:rsidR="00582234" w:rsidRPr="004C738D">
        <w:t>c</w:t>
      </w:r>
      <w:r w:rsidR="00CD5F5C" w:rsidRPr="004C738D">
        <w:t>ertification/</w:t>
      </w:r>
      <w:r w:rsidR="00582234" w:rsidRPr="004C738D">
        <w:t>l</w:t>
      </w:r>
      <w:r w:rsidR="00D0213C">
        <w:t>icense from the S</w:t>
      </w:r>
      <w:r w:rsidR="00CD5F5C" w:rsidRPr="004C738D">
        <w:t xml:space="preserve">tate in which the </w:t>
      </w:r>
      <w:r w:rsidR="00CD5F5C" w:rsidRPr="000238C3">
        <w:t>testing or mitigation work is being conducted, if required.</w:t>
      </w:r>
    </w:p>
    <w:p w14:paraId="6350C62F" w14:textId="77777777" w:rsidR="00CD5F5C" w:rsidRPr="00404A0A" w:rsidRDefault="0032199E" w:rsidP="00C91A51">
      <w:pPr>
        <w:pStyle w:val="NumberList1"/>
      </w:pPr>
      <w:r>
        <w:t xml:space="preserve">6.  </w:t>
      </w:r>
      <w:r w:rsidR="00B93A78" w:rsidRPr="00D0213C">
        <w:rPr>
          <w:u w:val="single"/>
        </w:rPr>
        <w:t>Recordkeeping</w:t>
      </w:r>
      <w:r w:rsidR="00B93A78" w:rsidRPr="00AE655D">
        <w:t>.</w:t>
      </w:r>
      <w:r>
        <w:t xml:space="preserve"> </w:t>
      </w:r>
      <w:r w:rsidR="00B93A78" w:rsidRPr="00AE655D">
        <w:t xml:space="preserve"> Retain mitigation records for 3 </w:t>
      </w:r>
      <w:r w:rsidR="00D05682" w:rsidRPr="00AE655D">
        <w:t xml:space="preserve">years </w:t>
      </w:r>
      <w:r w:rsidR="00B93A78" w:rsidRPr="00AE655D">
        <w:t>or the period of warranty</w:t>
      </w:r>
      <w:r w:rsidR="00D05682" w:rsidRPr="00AE655D">
        <w:t>,</w:t>
      </w:r>
      <w:r w:rsidR="00B93A78" w:rsidRPr="00AE655D">
        <w:t xml:space="preserve"> whichever is gre</w:t>
      </w:r>
      <w:r w:rsidR="00B93A78" w:rsidRPr="004C738D">
        <w:t>ater.  Retain Radon Health and Safety records for 20 years.</w:t>
      </w:r>
    </w:p>
    <w:p w14:paraId="2CCFE439" w14:textId="532DE5D4" w:rsidR="00ED3573" w:rsidRPr="00D133B1" w:rsidRDefault="00BF0575" w:rsidP="00D81DB0">
      <w:pPr>
        <w:pStyle w:val="Heading3"/>
      </w:pPr>
      <w:bookmarkStart w:id="21" w:name="_Toc519777158"/>
      <w:bookmarkStart w:id="22" w:name="_Toc54132152"/>
      <w:r w:rsidRPr="00D133B1">
        <w:t>41.13 - Polychlorinated Biphenyls</w:t>
      </w:r>
      <w:bookmarkEnd w:id="21"/>
      <w:bookmarkEnd w:id="22"/>
      <w:r w:rsidRPr="00D133B1">
        <w:t xml:space="preserve">  </w:t>
      </w:r>
    </w:p>
    <w:p w14:paraId="3E732ECE" w14:textId="77777777" w:rsidR="00ED3573" w:rsidRPr="00D133B1" w:rsidRDefault="00ED3573" w:rsidP="00D81DB0">
      <w:pPr>
        <w:pStyle w:val="ruler0"/>
        <w:widowControl/>
        <w:rPr>
          <w:rFonts w:ascii="Times New Roman" w:hAnsi="Times New Roman" w:cs="Times New Roman"/>
        </w:rPr>
      </w:pPr>
    </w:p>
    <w:p w14:paraId="63D77557" w14:textId="77777777" w:rsidR="00BF0575" w:rsidRPr="00D133B1" w:rsidRDefault="00BF0575" w:rsidP="00ED3573">
      <w:pPr>
        <w:pStyle w:val="ruler0"/>
        <w:widowControl/>
        <w:rPr>
          <w:rFonts w:ascii="Times New Roman" w:hAnsi="Times New Roman" w:cs="Times New Roman"/>
        </w:rPr>
      </w:pPr>
      <w:r w:rsidRPr="00D133B1">
        <w:rPr>
          <w:rFonts w:ascii="Times New Roman" w:hAnsi="Times New Roman" w:cs="Times New Roman"/>
        </w:rPr>
        <w:t>Polychlorinated biphenyls (PCB's) were commonly used as an electrical transformer coolant.  Very hazardous conditions may result if the PCB materials are exposed to and/or ignited in a fire.</w:t>
      </w:r>
    </w:p>
    <w:p w14:paraId="5BBD8902" w14:textId="77777777" w:rsidR="00BF0575" w:rsidRPr="00D133B1" w:rsidRDefault="00BF0575" w:rsidP="00ED3573">
      <w:pPr>
        <w:pStyle w:val="ruler0"/>
        <w:widowControl/>
        <w:rPr>
          <w:rFonts w:ascii="Times New Roman" w:hAnsi="Times New Roman" w:cs="Times New Roman"/>
        </w:rPr>
      </w:pPr>
    </w:p>
    <w:p w14:paraId="113DFBFA" w14:textId="77777777" w:rsidR="00BF0575" w:rsidRPr="00D133B1" w:rsidRDefault="00BF0575" w:rsidP="00ED3573">
      <w:pPr>
        <w:pStyle w:val="ruler0"/>
        <w:widowControl/>
        <w:rPr>
          <w:rFonts w:ascii="Times New Roman" w:hAnsi="Times New Roman" w:cs="Times New Roman"/>
        </w:rPr>
      </w:pPr>
      <w:r w:rsidRPr="00D133B1">
        <w:rPr>
          <w:rFonts w:ascii="Times New Roman" w:hAnsi="Times New Roman" w:cs="Times New Roman"/>
        </w:rPr>
        <w:t xml:space="preserve">The Environmental Protection Agency (EPA) regulations governing response and management of transformers vary with the PCB concentration contained in the transformer coolant.  Inspection and removal of PCB materials and soils contaminated by spills </w:t>
      </w:r>
      <w:r w:rsidR="00C86E47">
        <w:rPr>
          <w:rFonts w:ascii="Times New Roman" w:hAnsi="Times New Roman" w:cs="Times New Roman"/>
        </w:rPr>
        <w:t>must</w:t>
      </w:r>
      <w:r w:rsidRPr="00D133B1">
        <w:rPr>
          <w:rFonts w:ascii="Times New Roman" w:hAnsi="Times New Roman" w:cs="Times New Roman"/>
        </w:rPr>
        <w:t xml:space="preserve"> be conducted by </w:t>
      </w:r>
      <w:r w:rsidR="00EF27DA" w:rsidRPr="00D133B1">
        <w:rPr>
          <w:rFonts w:ascii="Times New Roman" w:hAnsi="Times New Roman" w:cs="Times New Roman"/>
        </w:rPr>
        <w:t>indivudals who are tra</w:t>
      </w:r>
      <w:r w:rsidR="00785F16" w:rsidRPr="00D133B1">
        <w:rPr>
          <w:rFonts w:ascii="Times New Roman" w:hAnsi="Times New Roman" w:cs="Times New Roman"/>
        </w:rPr>
        <w:t xml:space="preserve">ined to inspect </w:t>
      </w:r>
      <w:r w:rsidR="00EF27DA" w:rsidRPr="00D133B1">
        <w:rPr>
          <w:rFonts w:ascii="Times New Roman" w:hAnsi="Times New Roman" w:cs="Times New Roman"/>
        </w:rPr>
        <w:t>and remove PCB materials.</w:t>
      </w:r>
    </w:p>
    <w:p w14:paraId="11F86F07" w14:textId="77777777" w:rsidR="00BF0575" w:rsidRPr="00D133B1" w:rsidRDefault="00BF0575" w:rsidP="00ED3573">
      <w:pPr>
        <w:pStyle w:val="ruler0"/>
        <w:widowControl/>
        <w:rPr>
          <w:rFonts w:ascii="Times New Roman" w:hAnsi="Times New Roman" w:cs="Times New Roman"/>
        </w:rPr>
      </w:pPr>
    </w:p>
    <w:p w14:paraId="02C824C8" w14:textId="77777777" w:rsidR="00BF0575" w:rsidRPr="00D133B1" w:rsidRDefault="00BF0575" w:rsidP="00ED3573">
      <w:pPr>
        <w:pStyle w:val="ruler0"/>
        <w:widowControl/>
        <w:rPr>
          <w:rFonts w:ascii="Times New Roman" w:hAnsi="Times New Roman" w:cs="Times New Roman"/>
        </w:rPr>
      </w:pPr>
      <w:r w:rsidRPr="00D133B1">
        <w:rPr>
          <w:rFonts w:ascii="Times New Roman" w:hAnsi="Times New Roman" w:cs="Times New Roman"/>
        </w:rPr>
        <w:t xml:space="preserve">See FSM 7400 for direction on non-facility related PCB environmental hazards. </w:t>
      </w:r>
    </w:p>
    <w:p w14:paraId="5337B9D6" w14:textId="77777777" w:rsidR="009B4BBF" w:rsidRDefault="00D86B84" w:rsidP="00D0213C">
      <w:pPr>
        <w:pStyle w:val="NumberList1"/>
      </w:pPr>
      <w:r>
        <w:t xml:space="preserve">1.  </w:t>
      </w:r>
      <w:r w:rsidR="00BF0575" w:rsidRPr="00AE655D">
        <w:t>Inspect and test all Government-owned transformers on Forest Service sites for PCB's.</w:t>
      </w:r>
    </w:p>
    <w:p w14:paraId="1BE134E4" w14:textId="77777777" w:rsidR="00BF0575" w:rsidRPr="00AE655D" w:rsidRDefault="00D86B84" w:rsidP="00D0213C">
      <w:pPr>
        <w:pStyle w:val="NumberList1"/>
      </w:pPr>
      <w:r>
        <w:t xml:space="preserve">2.  </w:t>
      </w:r>
      <w:r w:rsidR="00BF0575" w:rsidRPr="00AE655D">
        <w:t xml:space="preserve">Label and register all PCB-containing transformers with the </w:t>
      </w:r>
      <w:r w:rsidR="00EF27DA" w:rsidRPr="00AE655D">
        <w:t>EPA</w:t>
      </w:r>
      <w:r w:rsidR="00BF0575" w:rsidRPr="00AE655D">
        <w:t>.</w:t>
      </w:r>
    </w:p>
    <w:p w14:paraId="29B6D9C2" w14:textId="77777777" w:rsidR="005B0414" w:rsidRPr="00AE655D" w:rsidRDefault="00D86B84" w:rsidP="00D0213C">
      <w:pPr>
        <w:pStyle w:val="NumberList1"/>
      </w:pPr>
      <w:r>
        <w:t xml:space="preserve">3.  </w:t>
      </w:r>
      <w:r w:rsidR="00BF0575" w:rsidRPr="00AE655D">
        <w:t xml:space="preserve">Contact the National Response Center </w:t>
      </w:r>
      <w:r w:rsidR="00785F16" w:rsidRPr="00AE655D">
        <w:t>at 1-800-424-8802 as soon as there is knowledge that</w:t>
      </w:r>
      <w:r w:rsidR="009B4BBF">
        <w:t xml:space="preserve"> </w:t>
      </w:r>
      <w:r w:rsidR="00785F16" w:rsidRPr="001C6824">
        <w:t>P</w:t>
      </w:r>
      <w:r w:rsidR="00BF0575" w:rsidRPr="00AE655D">
        <w:t xml:space="preserve">CB materials are spilled and/or involved in a fire.  </w:t>
      </w:r>
    </w:p>
    <w:p w14:paraId="66CCB387" w14:textId="77777777" w:rsidR="00BF0575" w:rsidRPr="004C738D" w:rsidRDefault="00D86B84" w:rsidP="00D0213C">
      <w:pPr>
        <w:pStyle w:val="NumberList1"/>
      </w:pPr>
      <w:r>
        <w:t xml:space="preserve">4.  </w:t>
      </w:r>
      <w:r w:rsidR="00BF0575" w:rsidRPr="00AE655D">
        <w:t>Cleanup all soils contaminated by the spill of PCB materials</w:t>
      </w:r>
      <w:r w:rsidR="005B0414" w:rsidRPr="00AE655D">
        <w:t xml:space="preserve"> in accordance with the Spill Cleanup Polic</w:t>
      </w:r>
      <w:r w:rsidR="00ED0E9A" w:rsidRPr="004C738D">
        <w:t>y</w:t>
      </w:r>
      <w:r w:rsidR="005B0414" w:rsidRPr="004C738D">
        <w:t xml:space="preserve"> 40 CFR </w:t>
      </w:r>
      <w:r w:rsidR="001C12FC">
        <w:t>p</w:t>
      </w:r>
      <w:r w:rsidR="005B0414" w:rsidRPr="004C738D">
        <w:t>art 761, Subpart G</w:t>
      </w:r>
      <w:r w:rsidR="00BF0575" w:rsidRPr="004C738D">
        <w:t xml:space="preserve">.  </w:t>
      </w:r>
    </w:p>
    <w:p w14:paraId="561029E4" w14:textId="77777777" w:rsidR="009B4BBF" w:rsidRDefault="00D86B84" w:rsidP="00D0213C">
      <w:pPr>
        <w:pStyle w:val="NumberList1"/>
      </w:pPr>
      <w:r>
        <w:t xml:space="preserve">5.  </w:t>
      </w:r>
      <w:r w:rsidR="00BF0575" w:rsidRPr="004C738D">
        <w:t xml:space="preserve">Secure a receipt certifying that PCB materials and contaminated soils have been disposed of by an EPA licensed disposal facility. </w:t>
      </w:r>
    </w:p>
    <w:p w14:paraId="45240697" w14:textId="77777777" w:rsidR="00BF0575" w:rsidRPr="000B75F2" w:rsidRDefault="00D86B84" w:rsidP="00D0213C">
      <w:pPr>
        <w:pStyle w:val="NumberList1"/>
      </w:pPr>
      <w:r>
        <w:t xml:space="preserve">6.  </w:t>
      </w:r>
      <w:r w:rsidR="00BF0575" w:rsidRPr="00AE655D">
        <w:t>Document in a permanent file all test results and actions taken regarding PCB materials.</w:t>
      </w:r>
      <w:r w:rsidR="00BF0575" w:rsidRPr="000B75F2">
        <w:t xml:space="preserve"> </w:t>
      </w:r>
    </w:p>
    <w:p w14:paraId="121DA4E0" w14:textId="391E5E8D" w:rsidR="00ED3573" w:rsidRDefault="00BF0575" w:rsidP="00D81DB0">
      <w:pPr>
        <w:pStyle w:val="Heading3"/>
      </w:pPr>
      <w:bookmarkStart w:id="23" w:name="_Toc519777159"/>
      <w:bookmarkStart w:id="24" w:name="_Toc54132153"/>
      <w:r w:rsidRPr="003E2658">
        <w:t>41.14 - Wood Preservatives</w:t>
      </w:r>
      <w:bookmarkEnd w:id="23"/>
      <w:bookmarkEnd w:id="24"/>
      <w:r w:rsidRPr="003E2658">
        <w:t xml:space="preserve">  </w:t>
      </w:r>
    </w:p>
    <w:p w14:paraId="164AECEF" w14:textId="77777777" w:rsidR="00ED3573" w:rsidRDefault="00ED3573" w:rsidP="00BF0575">
      <w:pPr>
        <w:pStyle w:val="ruler0"/>
        <w:widowControl/>
        <w:ind w:left="1080"/>
        <w:rPr>
          <w:rFonts w:ascii="Times New Roman" w:hAnsi="Times New Roman" w:cs="Times New Roman"/>
        </w:rPr>
      </w:pPr>
    </w:p>
    <w:p w14:paraId="53705235" w14:textId="77777777" w:rsidR="00BF0575" w:rsidRPr="00814DAB" w:rsidRDefault="00576D7D" w:rsidP="00080F5D">
      <w:pPr>
        <w:pStyle w:val="ruler0"/>
        <w:widowControl/>
        <w:rPr>
          <w:rFonts w:ascii="Times New Roman" w:hAnsi="Times New Roman" w:cs="Times New Roman"/>
        </w:rPr>
      </w:pPr>
      <w:r w:rsidRPr="00080F5D">
        <w:rPr>
          <w:rFonts w:ascii="Times New Roman" w:hAnsi="Times New Roman" w:cs="Times New Roman"/>
        </w:rPr>
        <w:t xml:space="preserve">Restrict the use of </w:t>
      </w:r>
      <w:r w:rsidR="00BF0575" w:rsidRPr="00080F5D">
        <w:rPr>
          <w:rFonts w:ascii="Times New Roman" w:hAnsi="Times New Roman" w:cs="Times New Roman"/>
        </w:rPr>
        <w:t xml:space="preserve"> treated </w:t>
      </w:r>
      <w:r w:rsidRPr="00080F5D">
        <w:rPr>
          <w:rFonts w:ascii="Times New Roman" w:hAnsi="Times New Roman" w:cs="Times New Roman"/>
        </w:rPr>
        <w:t xml:space="preserve">wood </w:t>
      </w:r>
      <w:r w:rsidR="00BF0575" w:rsidRPr="00080F5D">
        <w:rPr>
          <w:rFonts w:ascii="Times New Roman" w:hAnsi="Times New Roman" w:cs="Times New Roman"/>
        </w:rPr>
        <w:t xml:space="preserve">with </w:t>
      </w:r>
      <w:r w:rsidRPr="00080F5D">
        <w:rPr>
          <w:rFonts w:ascii="Times New Roman" w:hAnsi="Times New Roman" w:cs="Times New Roman"/>
        </w:rPr>
        <w:t xml:space="preserve">the following restrictions, precautions, or guidance: </w:t>
      </w:r>
    </w:p>
    <w:p w14:paraId="170E9CBD" w14:textId="77777777" w:rsidR="00BF0575" w:rsidRPr="00AE655D" w:rsidRDefault="00D86B84" w:rsidP="00C91A51">
      <w:pPr>
        <w:pStyle w:val="NumberList1"/>
      </w:pPr>
      <w:r>
        <w:t xml:space="preserve">1.  </w:t>
      </w:r>
      <w:r w:rsidR="00BF0575" w:rsidRPr="00AE655D">
        <w:t xml:space="preserve">Pentachlorophenol or creosote </w:t>
      </w:r>
      <w:r w:rsidR="00BF0575" w:rsidRPr="00404A0A">
        <w:t>treated wood must</w:t>
      </w:r>
      <w:r w:rsidR="00BF0575" w:rsidRPr="001C6824">
        <w:t xml:space="preserve"> not be used:</w:t>
      </w:r>
    </w:p>
    <w:p w14:paraId="269FBE34" w14:textId="5CE970E4" w:rsidR="00BF0575" w:rsidRPr="003E2658" w:rsidRDefault="00BF0575" w:rsidP="00D0213C">
      <w:pPr>
        <w:pStyle w:val="NumberLista"/>
      </w:pPr>
      <w:r w:rsidRPr="003E2658">
        <w:t xml:space="preserve">a.  Where frequent and prolonged contact with bare skin is anticipated, such as furniture, handrails, and </w:t>
      </w:r>
      <w:r w:rsidR="00041A3C">
        <w:t>more</w:t>
      </w:r>
      <w:r w:rsidRPr="003E2658">
        <w:t>, unless effective sealers are applied.</w:t>
      </w:r>
    </w:p>
    <w:p w14:paraId="59508590" w14:textId="77777777" w:rsidR="00BF0575" w:rsidRPr="003E2658" w:rsidRDefault="00BF0575" w:rsidP="00D0213C">
      <w:pPr>
        <w:pStyle w:val="NumberLista"/>
      </w:pPr>
      <w:r w:rsidRPr="003E2658">
        <w:lastRenderedPageBreak/>
        <w:t xml:space="preserve">b.  In residential or industrial building interiors unless two coats of sealer are applied; except, pentachlorophenol </w:t>
      </w:r>
      <w:r w:rsidR="00D0213C">
        <w:t>must</w:t>
      </w:r>
      <w:r w:rsidRPr="003E2658">
        <w:t xml:space="preserve"> not be used for log homes, and creosote treated wood </w:t>
      </w:r>
      <w:r w:rsidR="00D0213C">
        <w:t>must</w:t>
      </w:r>
      <w:r w:rsidRPr="003E2658">
        <w:t xml:space="preserve"> not be used for residential interiors.</w:t>
      </w:r>
    </w:p>
    <w:p w14:paraId="0120D9C1" w14:textId="77777777" w:rsidR="00BF0575" w:rsidRPr="003E2658" w:rsidRDefault="00BF0575" w:rsidP="00D0213C">
      <w:pPr>
        <w:pStyle w:val="NumberLista"/>
      </w:pPr>
      <w:r w:rsidRPr="003E2658">
        <w:t>c.  In interiors of farm buildings where livestock or domestic animals may be in direct contact or might bite or lick the treated wood.</w:t>
      </w:r>
    </w:p>
    <w:p w14:paraId="644E7EED" w14:textId="77777777" w:rsidR="00BF0575" w:rsidRPr="003E2658" w:rsidRDefault="00BF0575" w:rsidP="00D0213C">
      <w:pPr>
        <w:pStyle w:val="NumberLista"/>
      </w:pPr>
      <w:r w:rsidRPr="003E2658">
        <w:t>d.  Where there is direct or indirect contact with public, domestic animal, or livestock drinking water supplies, except for uses involving incidental contact such as docks and bridges.</w:t>
      </w:r>
    </w:p>
    <w:p w14:paraId="326844AF" w14:textId="77777777" w:rsidR="00BF0575" w:rsidRPr="003E2658" w:rsidRDefault="00BF0575" w:rsidP="00D0213C">
      <w:pPr>
        <w:pStyle w:val="NumberLista"/>
      </w:pPr>
      <w:r w:rsidRPr="003E2658">
        <w:t>e.  On food contact surfaces such as picnic tables, cutting boards, countertops, and so forth.</w:t>
      </w:r>
    </w:p>
    <w:p w14:paraId="651FB2CE" w14:textId="7CEA1951" w:rsidR="00BF0575" w:rsidRPr="00AE655D" w:rsidRDefault="00BF0575" w:rsidP="00C91A51">
      <w:pPr>
        <w:pStyle w:val="NumberList1"/>
      </w:pPr>
      <w:r w:rsidRPr="001C6824">
        <w:t xml:space="preserve">2.  Inorganic arsenical pressure treated wood </w:t>
      </w:r>
      <w:r w:rsidR="00D0213C">
        <w:t>must</w:t>
      </w:r>
      <w:r w:rsidR="00B649E7" w:rsidRPr="00AE655D">
        <w:t xml:space="preserve"> not</w:t>
      </w:r>
      <w:r w:rsidR="007A2F97" w:rsidRPr="00AE655D">
        <w:t xml:space="preserve"> </w:t>
      </w:r>
      <w:r w:rsidRPr="00AE655D">
        <w:t>be used for picnic tables</w:t>
      </w:r>
      <w:r w:rsidR="007A2F97" w:rsidRPr="00AE655D">
        <w:t xml:space="preserve">, playground equipment, </w:t>
      </w:r>
      <w:r w:rsidRPr="00AE655D">
        <w:t>and benches</w:t>
      </w:r>
      <w:r w:rsidR="007A2F97" w:rsidRPr="00AE655D">
        <w:t xml:space="preserve">.  Consult </w:t>
      </w:r>
      <w:r w:rsidR="00900967">
        <w:t>the Environmental Protection Agency</w:t>
      </w:r>
      <w:r w:rsidR="00900967" w:rsidRPr="00AE655D">
        <w:t xml:space="preserve"> </w:t>
      </w:r>
      <w:r w:rsidR="007A2F97" w:rsidRPr="00AE655D">
        <w:t>guidance for further limitations.</w:t>
      </w:r>
      <w:r w:rsidRPr="00AE655D">
        <w:t xml:space="preserve"> </w:t>
      </w:r>
    </w:p>
    <w:p w14:paraId="0C1B82BF" w14:textId="77777777" w:rsidR="00BF0575" w:rsidRPr="004C738D" w:rsidRDefault="00BF0575" w:rsidP="00C91A51">
      <w:pPr>
        <w:pStyle w:val="NumberList1"/>
      </w:pPr>
      <w:r w:rsidRPr="004C738D">
        <w:t>3.  Creosote treated wood may be used for pole framing, posts, piling, or railroad tie applications.  Field application of any material must be in strict conformance with and by certified and licensed applicators.</w:t>
      </w:r>
      <w:r w:rsidR="00FA2E6B" w:rsidRPr="004C738D">
        <w:t xml:space="preserve"> </w:t>
      </w:r>
      <w:r w:rsidR="00D0213C">
        <w:t xml:space="preserve"> </w:t>
      </w:r>
      <w:r w:rsidR="00FA2E6B" w:rsidRPr="004C738D">
        <w:t xml:space="preserve">Creosote treated wood </w:t>
      </w:r>
      <w:r w:rsidR="00D0213C">
        <w:t>must</w:t>
      </w:r>
      <w:r w:rsidR="00FA2E6B" w:rsidRPr="004C738D">
        <w:t xml:space="preserve"> not be used for residential use, landscaping timbers</w:t>
      </w:r>
      <w:r w:rsidR="00D0213C">
        <w:t>,</w:t>
      </w:r>
      <w:r w:rsidR="00FA2E6B" w:rsidRPr="004C738D">
        <w:t xml:space="preserve"> or garden borders.</w:t>
      </w:r>
    </w:p>
    <w:p w14:paraId="1673A12C" w14:textId="77777777" w:rsidR="00BF0575" w:rsidRPr="000238C3" w:rsidRDefault="00BF0575" w:rsidP="00C91A51">
      <w:pPr>
        <w:pStyle w:val="NumberList1"/>
      </w:pPr>
      <w:r w:rsidRPr="000238C3">
        <w:t>4.  Dispose of all pentachlorophenol, creosote, or inorganic arsenical treated wood or wood wastes, including sawdust, by collection</w:t>
      </w:r>
      <w:r w:rsidR="00166823" w:rsidRPr="000238C3">
        <w:t xml:space="preserve"> and disposal at any waste management facility autho</w:t>
      </w:r>
      <w:r w:rsidR="00BB3BFB" w:rsidRPr="000238C3">
        <w:t>rized under State and loc</w:t>
      </w:r>
      <w:r w:rsidR="00166823" w:rsidRPr="000238C3">
        <w:t>al law to manage such material</w:t>
      </w:r>
      <w:r w:rsidRPr="000238C3">
        <w:t xml:space="preserve">.  </w:t>
      </w:r>
      <w:r w:rsidR="00402833" w:rsidRPr="000238C3">
        <w:t>(</w:t>
      </w:r>
      <w:r w:rsidR="00D0213C" w:rsidRPr="00D0213C">
        <w:rPr>
          <w:lang w:val="en"/>
        </w:rPr>
        <w:t>Missoula Technology and Development Center</w:t>
      </w:r>
      <w:r w:rsidR="00D0213C">
        <w:rPr>
          <w:rFonts w:ascii="Arial" w:hAnsi="Arial" w:cs="Arial"/>
          <w:sz w:val="20"/>
          <w:szCs w:val="20"/>
          <w:lang w:val="en"/>
        </w:rPr>
        <w:t xml:space="preserve"> (</w:t>
      </w:r>
      <w:r w:rsidR="00402833" w:rsidRPr="000238C3">
        <w:t>MTDC</w:t>
      </w:r>
      <w:r w:rsidR="00D0213C">
        <w:t>)</w:t>
      </w:r>
      <w:r w:rsidR="00402833" w:rsidRPr="000238C3">
        <w:t xml:space="preserve"> publication number</w:t>
      </w:r>
      <w:r w:rsidR="00FA2E6B" w:rsidRPr="000238C3">
        <w:t xml:space="preserve"> 0677-2809</w:t>
      </w:r>
      <w:r w:rsidR="00402833" w:rsidRPr="000238C3">
        <w:t xml:space="preserve">.)   </w:t>
      </w:r>
      <w:r w:rsidRPr="000238C3">
        <w:t xml:space="preserve">Do not burn treated wood wastes except in commercial or industrial boilers, in accordance with Federal </w:t>
      </w:r>
      <w:r w:rsidR="00D0213C">
        <w:t xml:space="preserve">and </w:t>
      </w:r>
      <w:r w:rsidR="00D0213C" w:rsidRPr="000238C3">
        <w:t xml:space="preserve">State </w:t>
      </w:r>
      <w:r w:rsidRPr="000238C3">
        <w:t>regulations.</w:t>
      </w:r>
    </w:p>
    <w:p w14:paraId="6CFAC8E8" w14:textId="77777777" w:rsidR="00BF0575" w:rsidRPr="001C12FC" w:rsidRDefault="00BF0575" w:rsidP="00C91A51">
      <w:pPr>
        <w:pStyle w:val="NumberList1"/>
      </w:pPr>
      <w:r w:rsidRPr="000238C3">
        <w:t>5.  Urethane, shell</w:t>
      </w:r>
      <w:r w:rsidRPr="00D85B04">
        <w:t xml:space="preserve">ac, latex epoxy enamel, and varnish are acceptable sealers for pentachlorophenol treated wood.  Coal tar and coal tar pitch emulsions are effective sealers for creosote treated </w:t>
      </w:r>
      <w:r w:rsidR="00964855" w:rsidRPr="00FD0A6F">
        <w:t>wood block flooring</w:t>
      </w:r>
      <w:r w:rsidRPr="00FD0A6F">
        <w:t>.</w:t>
      </w:r>
      <w:r w:rsidR="00964855" w:rsidRPr="00FD0A6F">
        <w:t xml:space="preserve">  Urethane, epoxy, and shellac are acceptable sealers for all </w:t>
      </w:r>
      <w:r w:rsidR="00900967" w:rsidRPr="00FD0A6F">
        <w:t>creosote</w:t>
      </w:r>
      <w:r w:rsidR="00D0213C">
        <w:t>-treated wood</w:t>
      </w:r>
      <w:r w:rsidR="00402833" w:rsidRPr="00FD0A6F">
        <w:t xml:space="preserve"> (MTDC publication number</w:t>
      </w:r>
      <w:r w:rsidR="00FA2E6B" w:rsidRPr="00FD0A6F">
        <w:t xml:space="preserve"> 0677-2809</w:t>
      </w:r>
      <w:r w:rsidR="00402833" w:rsidRPr="001C12FC">
        <w:t>)</w:t>
      </w:r>
      <w:r w:rsidR="00D0213C">
        <w:t>.</w:t>
      </w:r>
    </w:p>
    <w:p w14:paraId="6BFA67C3" w14:textId="1B53550E" w:rsidR="00BF0575" w:rsidRPr="002E1F7F" w:rsidRDefault="00BF0575" w:rsidP="00C91A51">
      <w:pPr>
        <w:pStyle w:val="NumberList1"/>
      </w:pPr>
      <w:r w:rsidRPr="00026691">
        <w:t xml:space="preserve">6.  Only certified and licensed applicators may apply restricted-use wood preservatives.  Any exceptions must have the advance approval of the Regional Forester, Station Director, </w:t>
      </w:r>
      <w:r w:rsidRPr="002E1F7F">
        <w:t xml:space="preserve">or </w:t>
      </w:r>
      <w:r w:rsidR="00EF629A" w:rsidRPr="00EF629A">
        <w:rPr>
          <w:lang w:val="en"/>
        </w:rPr>
        <w:t>The International Institute of Tropical Forestry</w:t>
      </w:r>
      <w:r w:rsidR="00EF629A">
        <w:rPr>
          <w:rFonts w:ascii="Arial" w:hAnsi="Arial" w:cs="Arial"/>
          <w:sz w:val="20"/>
          <w:szCs w:val="20"/>
          <w:lang w:val="en"/>
        </w:rPr>
        <w:t xml:space="preserve"> (</w:t>
      </w:r>
      <w:r w:rsidRPr="002E1F7F">
        <w:t>IITF</w:t>
      </w:r>
      <w:r w:rsidR="00EF629A">
        <w:t>)</w:t>
      </w:r>
      <w:r w:rsidRPr="002E1F7F">
        <w:t xml:space="preserve"> Director.</w:t>
      </w:r>
    </w:p>
    <w:p w14:paraId="006B8ADF" w14:textId="66F2A8EA" w:rsidR="00BF0575" w:rsidRPr="003E2658" w:rsidRDefault="00BF0575" w:rsidP="00C91A51">
      <w:pPr>
        <w:pStyle w:val="NumberList1"/>
      </w:pPr>
      <w:r w:rsidRPr="00756C39">
        <w:t xml:space="preserve">7.  Stocks of used and/or unused quantities of restricted-use wood preservatives must be either used up by contracting with certified commercial </w:t>
      </w:r>
      <w:r w:rsidR="00A20D1C" w:rsidRPr="00756C39">
        <w:t>applicators or</w:t>
      </w:r>
      <w:r w:rsidRPr="00756C39">
        <w:t xml:space="preserve"> disposed of in accordance with current State and Federal regulations.  Under no condition </w:t>
      </w:r>
      <w:r w:rsidR="00EF629A">
        <w:t>must</w:t>
      </w:r>
      <w:r w:rsidRPr="00756C39">
        <w:t xml:space="preserve"> stocks of unused preservatives be transferred to uncertified individuals or agencies. </w:t>
      </w:r>
    </w:p>
    <w:p w14:paraId="38BB3732" w14:textId="5C86A3D6" w:rsidR="00ED3573" w:rsidRPr="00D81DB0" w:rsidRDefault="00BF0575" w:rsidP="00D81DB0">
      <w:pPr>
        <w:pStyle w:val="Heading3"/>
      </w:pPr>
      <w:bookmarkStart w:id="25" w:name="_Toc519777160"/>
      <w:bookmarkStart w:id="26" w:name="_Toc54132154"/>
      <w:r w:rsidRPr="00D81DB0">
        <w:lastRenderedPageBreak/>
        <w:t>41.15 - Lead-Based Paint</w:t>
      </w:r>
      <w:bookmarkEnd w:id="25"/>
      <w:bookmarkEnd w:id="26"/>
    </w:p>
    <w:p w14:paraId="01415D20" w14:textId="77777777" w:rsidR="00D92CC2" w:rsidRDefault="00D92CC2" w:rsidP="00D81DB0">
      <w:pPr>
        <w:pStyle w:val="ruler0"/>
        <w:widowControl/>
        <w:rPr>
          <w:rFonts w:ascii="Times New Roman" w:hAnsi="Times New Roman" w:cs="Times New Roman"/>
        </w:rPr>
      </w:pPr>
    </w:p>
    <w:p w14:paraId="439E390A" w14:textId="06470702" w:rsidR="00FF43F4" w:rsidRPr="00EF629A" w:rsidRDefault="00576D7D" w:rsidP="00FF43F4">
      <w:pPr>
        <w:pStyle w:val="ruler0"/>
        <w:widowControl/>
        <w:rPr>
          <w:rFonts w:ascii="Times New Roman" w:hAnsi="Times New Roman" w:cs="Times New Roman"/>
          <w:lang w:val="en"/>
        </w:rPr>
      </w:pPr>
      <w:r w:rsidRPr="00080F5D">
        <w:rPr>
          <w:rFonts w:ascii="Times New Roman" w:hAnsi="Times New Roman" w:cs="Times New Roman"/>
        </w:rPr>
        <w:t>Buildings constructed before 1978 may contain lead-based paint (L</w:t>
      </w:r>
      <w:r w:rsidR="00EF629A">
        <w:rPr>
          <w:rFonts w:ascii="Times New Roman" w:hAnsi="Times New Roman" w:cs="Times New Roman"/>
        </w:rPr>
        <w:t>BP); more prevalent in pre-1960</w:t>
      </w:r>
      <w:r w:rsidRPr="00080F5D">
        <w:rPr>
          <w:rFonts w:ascii="Times New Roman" w:hAnsi="Times New Roman" w:cs="Times New Roman"/>
        </w:rPr>
        <w:t>s facilit</w:t>
      </w:r>
      <w:r w:rsidR="00814DAB" w:rsidRPr="00080F5D">
        <w:rPr>
          <w:rFonts w:ascii="Times New Roman" w:hAnsi="Times New Roman" w:cs="Times New Roman"/>
        </w:rPr>
        <w:t>i</w:t>
      </w:r>
      <w:r w:rsidRPr="00080F5D">
        <w:rPr>
          <w:rFonts w:ascii="Times New Roman" w:hAnsi="Times New Roman" w:cs="Times New Roman"/>
        </w:rPr>
        <w:t xml:space="preserve">es and less frequent in the </w:t>
      </w:r>
      <w:r w:rsidR="00814DAB" w:rsidRPr="00080F5D">
        <w:rPr>
          <w:rFonts w:ascii="Times New Roman" w:hAnsi="Times New Roman" w:cs="Times New Roman"/>
        </w:rPr>
        <w:t>19</w:t>
      </w:r>
      <w:r w:rsidR="00EF629A">
        <w:rPr>
          <w:rFonts w:ascii="Times New Roman" w:hAnsi="Times New Roman" w:cs="Times New Roman"/>
        </w:rPr>
        <w:t>70</w:t>
      </w:r>
      <w:r w:rsidRPr="00080F5D">
        <w:rPr>
          <w:rFonts w:ascii="Times New Roman" w:hAnsi="Times New Roman" w:cs="Times New Roman"/>
        </w:rPr>
        <w:t xml:space="preserve">s era. </w:t>
      </w:r>
      <w:r w:rsidR="00EF629A">
        <w:rPr>
          <w:rFonts w:ascii="Times New Roman" w:hAnsi="Times New Roman" w:cs="Times New Roman"/>
        </w:rPr>
        <w:t xml:space="preserve"> In 1992, Congress passed direction (</w:t>
      </w:r>
      <w:r w:rsidR="00FF43F4" w:rsidRPr="00AD36DF">
        <w:rPr>
          <w:rFonts w:ascii="Times New Roman" w:hAnsi="Times New Roman" w:cs="Times New Roman"/>
        </w:rPr>
        <w:t>Lead Based Paint Hazard Reduction Act of 1992 (Title X (“Title Ten”) of the Housing and Community Development Act of 1992)</w:t>
      </w:r>
      <w:r w:rsidR="00D13563">
        <w:rPr>
          <w:rFonts w:ascii="Times New Roman" w:hAnsi="Times New Roman" w:cs="Times New Roman"/>
        </w:rPr>
        <w:t xml:space="preserve"> </w:t>
      </w:r>
      <w:r w:rsidR="00FF43F4" w:rsidRPr="00AD36DF">
        <w:rPr>
          <w:rFonts w:ascii="Times New Roman" w:hAnsi="Times New Roman" w:cs="Times New Roman"/>
        </w:rPr>
        <w:t>requir</w:t>
      </w:r>
      <w:r w:rsidR="00EF629A">
        <w:rPr>
          <w:rFonts w:ascii="Times New Roman" w:hAnsi="Times New Roman" w:cs="Times New Roman"/>
        </w:rPr>
        <w:t xml:space="preserve">ing </w:t>
      </w:r>
      <w:r w:rsidR="00EF629A">
        <w:rPr>
          <w:rFonts w:ascii="Times New Roman" w:hAnsi="Times New Roman" w:cs="Times New Roman"/>
          <w:lang w:val="en"/>
        </w:rPr>
        <w:t xml:space="preserve">agencies </w:t>
      </w:r>
      <w:r w:rsidR="00EF629A" w:rsidRPr="006E7B44">
        <w:rPr>
          <w:rFonts w:ascii="Times New Roman" w:hAnsi="Times New Roman" w:cs="Times New Roman"/>
        </w:rPr>
        <w:t>to protect families from exposure to lead from paint, dust, and soil</w:t>
      </w:r>
      <w:r w:rsidR="00FF43F4" w:rsidRPr="00EF629A">
        <w:rPr>
          <w:rFonts w:ascii="Times New Roman" w:hAnsi="Times New Roman" w:cs="Times New Roman"/>
          <w:lang w:val="en"/>
        </w:rPr>
        <w:t xml:space="preserve">. </w:t>
      </w:r>
    </w:p>
    <w:p w14:paraId="27FF191D" w14:textId="77777777" w:rsidR="00FF43F4" w:rsidRPr="003E2658" w:rsidRDefault="00FF43F4" w:rsidP="00FF43F4">
      <w:pPr>
        <w:pStyle w:val="ruler0"/>
        <w:widowControl/>
        <w:rPr>
          <w:rFonts w:ascii="Times New Roman" w:hAnsi="Times New Roman" w:cs="Times New Roman"/>
        </w:rPr>
      </w:pPr>
    </w:p>
    <w:p w14:paraId="007342BC" w14:textId="77777777" w:rsidR="00FF43F4" w:rsidRDefault="00FF43F4" w:rsidP="00FF43F4">
      <w:r>
        <w:t>The current maximum</w:t>
      </w:r>
      <w:r w:rsidRPr="003E2658">
        <w:t xml:space="preserve"> amount of lead allowed in paint is </w:t>
      </w:r>
      <w:r>
        <w:t>90</w:t>
      </w:r>
      <w:r w:rsidRPr="003E2658">
        <w:t xml:space="preserve"> parts per million (PPM) or 0.0</w:t>
      </w:r>
      <w:r>
        <w:t>09</w:t>
      </w:r>
      <w:r w:rsidRPr="003E2658">
        <w:t xml:space="preserve"> percent as established by Consumer Product Safety Commission (CPSC) in </w:t>
      </w:r>
      <w:r>
        <w:t>2008</w:t>
      </w:r>
      <w:r w:rsidRPr="003E2658">
        <w:t xml:space="preserve">. </w:t>
      </w:r>
      <w:r>
        <w:t xml:space="preserve"> Allowable paint lead levels established by the CPSC are subject to change.  Prior to purchasing paint that contains lead, verify current allowable levels by reviewing 16 CFR</w:t>
      </w:r>
      <w:r w:rsidR="001C12FC">
        <w:t xml:space="preserve"> part</w:t>
      </w:r>
      <w:r>
        <w:t xml:space="preserve"> 1303.2 (b) (2).  </w:t>
      </w:r>
    </w:p>
    <w:p w14:paraId="60D3C790" w14:textId="77777777" w:rsidR="00FF43F4" w:rsidRDefault="00FF43F4" w:rsidP="00FF43F4"/>
    <w:p w14:paraId="379BD208" w14:textId="77777777" w:rsidR="00FF43F4" w:rsidRDefault="00FF43F4" w:rsidP="00FF43F4">
      <w:r w:rsidRPr="003E2658">
        <w:t xml:space="preserve">The lead level threshold for requiring abatement, established by the Department of Housing and Urban Development (HUD), is 5,000 PPM or 1 milligram/square centimeter.  </w:t>
      </w:r>
      <w:r>
        <w:t xml:space="preserve">HUD requirements are subject to change; verify current HUD lead level thresholds by reviewing 24 CFR </w:t>
      </w:r>
      <w:r w:rsidR="001C12FC">
        <w:t xml:space="preserve">part </w:t>
      </w:r>
      <w:r>
        <w:t xml:space="preserve">35.86.  </w:t>
      </w:r>
    </w:p>
    <w:p w14:paraId="6FD53F5D" w14:textId="77777777" w:rsidR="00FF43F4" w:rsidRDefault="00FF43F4" w:rsidP="00FF43F4"/>
    <w:p w14:paraId="62ECD768" w14:textId="77777777" w:rsidR="00FF43F4" w:rsidRDefault="00FF43F4" w:rsidP="00FF43F4">
      <w:r w:rsidRPr="003E2658">
        <w:t xml:space="preserve">The following LBP management requirements </w:t>
      </w:r>
      <w:r w:rsidR="002C5087">
        <w:t>are</w:t>
      </w:r>
      <w:r w:rsidR="002C5087" w:rsidRPr="003E2658">
        <w:t xml:space="preserve"> </w:t>
      </w:r>
      <w:r w:rsidRPr="003E2658">
        <w:t xml:space="preserve">applicable </w:t>
      </w:r>
      <w:r w:rsidR="002C5087">
        <w:t xml:space="preserve">to </w:t>
      </w:r>
      <w:r w:rsidRPr="003E2658">
        <w:t>Forest Service buildings and related structures</w:t>
      </w:r>
      <w:r>
        <w:t>.</w:t>
      </w:r>
    </w:p>
    <w:p w14:paraId="33109E1A" w14:textId="77777777" w:rsidR="00BF0575" w:rsidRPr="004C738D" w:rsidRDefault="00D86B84" w:rsidP="00C91A51">
      <w:pPr>
        <w:pStyle w:val="NumberList1"/>
      </w:pPr>
      <w:r>
        <w:t xml:space="preserve">1.  </w:t>
      </w:r>
      <w:r w:rsidR="00BF0575" w:rsidRPr="006B3552">
        <w:rPr>
          <w:u w:val="single"/>
        </w:rPr>
        <w:t>Disclosure</w:t>
      </w:r>
      <w:r w:rsidR="00BF0575" w:rsidRPr="00AE655D">
        <w:t>.  Provide information regarding LBP to the purchaser, lessee,</w:t>
      </w:r>
      <w:r w:rsidR="006B3552">
        <w:t xml:space="preserve"> or permittee of Forest Service-</w:t>
      </w:r>
      <w:r w:rsidR="00BF0575" w:rsidRPr="00AE655D">
        <w:t xml:space="preserve">owned </w:t>
      </w:r>
      <w:r w:rsidR="00DA715A" w:rsidRPr="004C738D">
        <w:t>housing constructed prior to 1978</w:t>
      </w:r>
      <w:r w:rsidR="00BF0575" w:rsidRPr="004C738D">
        <w:t>.  The arrangements allowing Forest Service employees to live in Forest Service owned target housing are considered a lease for the purposes of disclosure.</w:t>
      </w:r>
    </w:p>
    <w:p w14:paraId="1F8E25D0" w14:textId="77777777" w:rsidR="00BF0575" w:rsidRPr="003E2658" w:rsidRDefault="00BF0575" w:rsidP="000B75F2">
      <w:pPr>
        <w:pStyle w:val="NumberLista"/>
      </w:pPr>
      <w:r w:rsidRPr="003E2658">
        <w:t xml:space="preserve">a.  </w:t>
      </w:r>
      <w:r w:rsidRPr="003E2658">
        <w:rPr>
          <w:u w:val="single"/>
        </w:rPr>
        <w:t>Exemptions</w:t>
      </w:r>
      <w:r w:rsidRPr="003E2658">
        <w:t>.  The following are exemptions to the disclosure requirements.</w:t>
      </w:r>
    </w:p>
    <w:p w14:paraId="2B4D524A" w14:textId="77777777" w:rsidR="00BF0575" w:rsidRPr="003E2658" w:rsidRDefault="00BF0575" w:rsidP="000B75F2">
      <w:pPr>
        <w:pStyle w:val="NumberLista"/>
      </w:pPr>
      <w:r w:rsidRPr="003E2658">
        <w:t>(1)  Leases or permits for target housing that have been found to be lead-based paint free by a certified inspector.</w:t>
      </w:r>
    </w:p>
    <w:p w14:paraId="505A9D6D" w14:textId="77777777" w:rsidR="00BF0575" w:rsidRPr="003E2658" w:rsidRDefault="00BF0575" w:rsidP="000B75F2">
      <w:pPr>
        <w:pStyle w:val="NumberLista"/>
      </w:pPr>
      <w:r w:rsidRPr="00080F5D">
        <w:t>(2)  Short-term leases</w:t>
      </w:r>
      <w:r w:rsidR="00576D7D" w:rsidRPr="00080F5D">
        <w:t xml:space="preserve">, rentals, </w:t>
      </w:r>
      <w:r w:rsidRPr="00080F5D">
        <w:t>or permits of 100 days or less for target housing where no lease or permit renewals or extensions can occur.</w:t>
      </w:r>
    </w:p>
    <w:p w14:paraId="3F562F72" w14:textId="77777777" w:rsidR="00BF0575" w:rsidRPr="003E2658" w:rsidRDefault="00BF0575" w:rsidP="000B75F2">
      <w:pPr>
        <w:pStyle w:val="NumberLista"/>
      </w:pPr>
      <w:r w:rsidRPr="003E2658">
        <w:t>(3)  Renewals of existing leases or permits for target housing in which the Forest Service has previously disclosed all information required and no new information has come into the possession of the Forest Service.  Renewal includes both renegotiations of existing lease or permit terms and/or ratification of a new lease or permit.</w:t>
      </w:r>
    </w:p>
    <w:p w14:paraId="686701E0" w14:textId="77777777" w:rsidR="00BF0575" w:rsidRPr="003E2658" w:rsidRDefault="00BF0575" w:rsidP="000B75F2">
      <w:pPr>
        <w:pStyle w:val="NumberLista"/>
      </w:pPr>
      <w:r w:rsidRPr="003E2658">
        <w:t xml:space="preserve">b.  </w:t>
      </w:r>
      <w:r w:rsidRPr="003E2658">
        <w:rPr>
          <w:u w:val="single"/>
        </w:rPr>
        <w:t>Required Information</w:t>
      </w:r>
      <w:r w:rsidRPr="003E2658">
        <w:t>.  Provide the following information:</w:t>
      </w:r>
    </w:p>
    <w:p w14:paraId="52BFE9EE" w14:textId="77777777" w:rsidR="00BF0575" w:rsidRPr="003E2658" w:rsidRDefault="00BF0575" w:rsidP="000B75F2">
      <w:pPr>
        <w:pStyle w:val="NumberLista"/>
      </w:pPr>
      <w:r w:rsidRPr="003E2658">
        <w:t xml:space="preserve">(1)  EPA's lead-hazard information pamphlet entitled "Protect Your Family </w:t>
      </w:r>
      <w:proofErr w:type="gramStart"/>
      <w:r w:rsidRPr="003E2658">
        <w:t>From</w:t>
      </w:r>
      <w:proofErr w:type="gramEnd"/>
      <w:r w:rsidRPr="003E2658">
        <w:t xml:space="preserve"> Lead in Your Home," which is available from EPA (40 CFR </w:t>
      </w:r>
      <w:r w:rsidR="001C12FC">
        <w:t xml:space="preserve">part </w:t>
      </w:r>
      <w:r w:rsidRPr="003E2658">
        <w:t>745).</w:t>
      </w:r>
    </w:p>
    <w:p w14:paraId="277E3D75" w14:textId="77777777" w:rsidR="00BF0575" w:rsidRPr="003E2658" w:rsidRDefault="00BF0575" w:rsidP="000B75F2">
      <w:pPr>
        <w:pStyle w:val="NumberLista"/>
      </w:pPr>
      <w:r w:rsidRPr="003E2658">
        <w:lastRenderedPageBreak/>
        <w:t>(2)  Copies of written descriptions of any LBP inspections, risk assessments, or abatement activities and any other information known to the Forest Service that may indicate the presence of LBP or LBP hazards in the target housing.</w:t>
      </w:r>
    </w:p>
    <w:p w14:paraId="31087DDB" w14:textId="77777777" w:rsidR="00BF0575" w:rsidRPr="003E2658" w:rsidRDefault="00BF0575" w:rsidP="000B75F2">
      <w:pPr>
        <w:pStyle w:val="NumberLista"/>
      </w:pPr>
      <w:r w:rsidRPr="003E2658">
        <w:t xml:space="preserve">(3)  Each sales contract, lease, or permit for target housing </w:t>
      </w:r>
      <w:r w:rsidR="006B3552">
        <w:t>must</w:t>
      </w:r>
      <w:r w:rsidRPr="003E2658">
        <w:t xml:space="preserve"> include, as an attachment or within the contract, lease, or permit, the following elements:</w:t>
      </w:r>
    </w:p>
    <w:p w14:paraId="2DD117EC" w14:textId="77777777" w:rsidR="00BF0575" w:rsidRDefault="00BF0575" w:rsidP="006B3552">
      <w:pPr>
        <w:pStyle w:val="NumberLista"/>
      </w:pPr>
      <w:r w:rsidRPr="003E2658">
        <w:t>(a)  A Lead Warning Statement with the following language:</w:t>
      </w:r>
    </w:p>
    <w:p w14:paraId="498F78A6" w14:textId="77777777" w:rsidR="006B3552" w:rsidRDefault="006B3552" w:rsidP="006B3552">
      <w:pPr>
        <w:pStyle w:val="Quotation"/>
      </w:pPr>
    </w:p>
    <w:p w14:paraId="20144FD3" w14:textId="71B7B2D7" w:rsidR="00BF0575" w:rsidRPr="000B75F2" w:rsidRDefault="00BF0575" w:rsidP="006B3552">
      <w:pPr>
        <w:pStyle w:val="Quotation"/>
      </w:pPr>
      <w:r w:rsidRPr="000B75F2">
        <w:t xml:space="preserve">Housing built before 1978 may contain lead-based paint.  Lead from paint, paint chips, and dust can pose health hazards if not managed properly.  Lead exposure is especially harmful to young children and pregnant women.  Before buying or renting pre-1978 housing, the Forest Service must disclose the presence of </w:t>
      </w:r>
      <w:r w:rsidR="00DA715A" w:rsidRPr="000B75F2">
        <w:t xml:space="preserve">known </w:t>
      </w:r>
      <w:r w:rsidRPr="000B75F2">
        <w:t>lead-based paint and/or lead-based paint hazards in the dwelling.  Purchasers, lessees, or permittees must also receive a federally approved pamphlet on lead poisoning prevention.</w:t>
      </w:r>
      <w:r w:rsidR="006B3552">
        <w:t xml:space="preserve">  </w:t>
      </w:r>
    </w:p>
    <w:p w14:paraId="46470B1F" w14:textId="77777777" w:rsidR="00BF0575" w:rsidRPr="003E2658" w:rsidRDefault="00BF0575" w:rsidP="006B3552">
      <w:pPr>
        <w:pStyle w:val="NumberLista"/>
      </w:pPr>
      <w:r w:rsidRPr="003E2658">
        <w:t>(b)  A statement by the Forest Service official disclosing all the known information about the presence of lead-based paint and/or lead-based paint hazards in the target housing being sold, leased, or permitted, or a statement indicating no knowledge of the presence of lead-based paint and/or lead-based paint hazards.</w:t>
      </w:r>
    </w:p>
    <w:p w14:paraId="2E828A51" w14:textId="77777777" w:rsidR="00BF0575" w:rsidRPr="003E2658" w:rsidRDefault="00BF0575" w:rsidP="006B3552">
      <w:pPr>
        <w:pStyle w:val="NumberLista"/>
      </w:pPr>
      <w:r w:rsidRPr="003E2658">
        <w:t>(c)  A list of any records or laboratory results available to the Forest Service pertaining to lead-based paint and/or lead-based paint hazards in the housing that have been provided to the purchaser, lessee, or permittee.  Indicate if no such information is available.</w:t>
      </w:r>
    </w:p>
    <w:p w14:paraId="61010809" w14:textId="77777777" w:rsidR="00BF0575" w:rsidRPr="003E2658" w:rsidRDefault="00BF0575" w:rsidP="006B3552">
      <w:pPr>
        <w:pStyle w:val="NumberLista"/>
      </w:pPr>
      <w:r w:rsidRPr="003E2658">
        <w:t>(d)  A statement by the purchaser, lessee, or permittee affirming receipt of the information.</w:t>
      </w:r>
    </w:p>
    <w:p w14:paraId="7F9E2D76" w14:textId="6C5090FD" w:rsidR="00BF0575" w:rsidRPr="003E2658" w:rsidRDefault="00BF0575" w:rsidP="006B3552">
      <w:pPr>
        <w:pStyle w:val="NumberLista"/>
      </w:pPr>
      <w:r w:rsidRPr="003E2658">
        <w:t xml:space="preserve">(e)  The signatures of the Forest Service </w:t>
      </w:r>
      <w:r w:rsidR="005926D9">
        <w:t>O</w:t>
      </w:r>
      <w:r w:rsidR="00F47D9E">
        <w:t>f</w:t>
      </w:r>
      <w:r w:rsidRPr="003E2658">
        <w:t>ficer and purchasers, lessees, or permittees certifying the accuracy of their statements, to the best of their knowledge, and the dates of signatures.</w:t>
      </w:r>
    </w:p>
    <w:p w14:paraId="72431328" w14:textId="77777777" w:rsidR="004906B4" w:rsidRPr="001C6824" w:rsidRDefault="00DB62BF" w:rsidP="00C91A51">
      <w:pPr>
        <w:pStyle w:val="NumberList1"/>
      </w:pPr>
      <w:r>
        <w:t>2.</w:t>
      </w:r>
      <w:r w:rsidR="00D86B84">
        <w:t xml:space="preserve">  </w:t>
      </w:r>
      <w:r w:rsidR="00BF0575" w:rsidRPr="006B3552">
        <w:rPr>
          <w:u w:val="single"/>
        </w:rPr>
        <w:t>Activities Restricted to Accredited Individuals</w:t>
      </w:r>
      <w:r w:rsidR="00BF0575" w:rsidRPr="00AE655D">
        <w:t>.  All Forest Service LBP activities, including risk assessments, inspection,</w:t>
      </w:r>
      <w:r w:rsidR="00E32911" w:rsidRPr="004C738D">
        <w:t xml:space="preserve"> </w:t>
      </w:r>
      <w:r w:rsidR="005A137B" w:rsidRPr="004C738D">
        <w:t>renovation, repair, painting</w:t>
      </w:r>
      <w:r w:rsidR="00BF0575" w:rsidRPr="004C738D">
        <w:t xml:space="preserve"> and abatement, in target housing and child-occupied facilities </w:t>
      </w:r>
      <w:r w:rsidR="006B3552">
        <w:t>must</w:t>
      </w:r>
      <w:r w:rsidR="00BF0575" w:rsidRPr="004C738D">
        <w:t xml:space="preserve"> be performed by individuals certified through the EPA training program or an EPA-approved St</w:t>
      </w:r>
      <w:r w:rsidR="006B3552">
        <w:t>ate accredited training program</w:t>
      </w:r>
      <w:r w:rsidR="00BF0575" w:rsidRPr="004C738D">
        <w:t xml:space="preserve"> </w:t>
      </w:r>
      <w:r w:rsidR="00FF43F4" w:rsidRPr="004C738D">
        <w:t xml:space="preserve">(40 CFR </w:t>
      </w:r>
      <w:r w:rsidR="001C12FC">
        <w:t xml:space="preserve">part </w:t>
      </w:r>
      <w:r w:rsidR="00FF43F4" w:rsidRPr="004C738D">
        <w:t>745.220-</w:t>
      </w:r>
      <w:r w:rsidR="001C12FC">
        <w:t>745</w:t>
      </w:r>
      <w:r w:rsidR="00FF43F4" w:rsidRPr="004C738D">
        <w:t>.239)</w:t>
      </w:r>
      <w:r w:rsidR="006B3552">
        <w:t>.</w:t>
      </w:r>
      <w:r w:rsidR="00FF43F4" w:rsidRPr="004C738D">
        <w:t xml:space="preserve">  </w:t>
      </w:r>
      <w:r w:rsidR="00BF0575" w:rsidRPr="004C738D">
        <w:t xml:space="preserve">The certification and training requirements are applicable to all Forest Service employees, volunteers, </w:t>
      </w:r>
      <w:r w:rsidR="006B3552" w:rsidRPr="006B3552">
        <w:rPr>
          <w:lang w:val="en"/>
        </w:rPr>
        <w:t xml:space="preserve">Senior Community Service Employment </w:t>
      </w:r>
      <w:r w:rsidR="006B3552" w:rsidRPr="006B3552">
        <w:rPr>
          <w:rStyle w:val="Strong"/>
          <w:b w:val="0"/>
          <w:lang w:val="en"/>
        </w:rPr>
        <w:t>Program</w:t>
      </w:r>
      <w:r w:rsidR="006B3552">
        <w:rPr>
          <w:rFonts w:ascii="Arial" w:hAnsi="Arial" w:cs="Arial"/>
          <w:sz w:val="20"/>
          <w:szCs w:val="20"/>
          <w:lang w:val="en"/>
        </w:rPr>
        <w:t xml:space="preserve"> (</w:t>
      </w:r>
      <w:r w:rsidR="00BF0575" w:rsidRPr="004C738D">
        <w:t>SCSEP</w:t>
      </w:r>
      <w:r w:rsidR="006B3552">
        <w:t>)</w:t>
      </w:r>
      <w:r w:rsidR="00BF0575" w:rsidRPr="004C738D">
        <w:t xml:space="preserve"> personnel, and contractors who perform LBP activities.  Effective dates for using individuals accredited at EPA-approved State programs will be as specified in each State program.</w:t>
      </w:r>
      <w:r w:rsidR="00FA2E6B" w:rsidRPr="004C738D">
        <w:t xml:space="preserve"> </w:t>
      </w:r>
    </w:p>
    <w:p w14:paraId="1242D926" w14:textId="77777777" w:rsidR="005A137B" w:rsidRPr="004C738D" w:rsidRDefault="00DB62BF" w:rsidP="00C91A51">
      <w:pPr>
        <w:pStyle w:val="NumberList1"/>
      </w:pPr>
      <w:r>
        <w:lastRenderedPageBreak/>
        <w:t>3</w:t>
      </w:r>
      <w:r w:rsidR="00D86B84">
        <w:t xml:space="preserve">.  </w:t>
      </w:r>
      <w:r w:rsidR="005A137B" w:rsidRPr="006B3552">
        <w:rPr>
          <w:u w:val="single"/>
        </w:rPr>
        <w:t>Renovation, Repair and Painting</w:t>
      </w:r>
      <w:r w:rsidR="005A137B" w:rsidRPr="000B75F2">
        <w:t xml:space="preserve">.  </w:t>
      </w:r>
      <w:r w:rsidR="005A137B" w:rsidRPr="001C6824">
        <w:t xml:space="preserve">Renovation, repair, and painting projects that </w:t>
      </w:r>
      <w:r w:rsidR="005A137B" w:rsidRPr="00AE655D">
        <w:t>disturb lead-based paint in pre-1978 homes, child care facilit</w:t>
      </w:r>
      <w:r w:rsidR="001C12FC">
        <w:t>i</w:t>
      </w:r>
      <w:r w:rsidR="005A137B" w:rsidRPr="00AE655D">
        <w:t xml:space="preserve">es and schools where six </w:t>
      </w:r>
      <w:r w:rsidR="00576D7D" w:rsidRPr="00AE655D">
        <w:t xml:space="preserve">square </w:t>
      </w:r>
      <w:r w:rsidR="005A137B" w:rsidRPr="00AE655D">
        <w:t>feet or more of lea</w:t>
      </w:r>
      <w:r w:rsidR="005A137B" w:rsidRPr="004C738D">
        <w:t xml:space="preserve">d-based paint is disturbed in a room or 20 square feet or more of lead-based paint is disturbed on the exterior or the work includes window replacement, demolition, or prohibited practices </w:t>
      </w:r>
      <w:r w:rsidR="006B3552">
        <w:t>must</w:t>
      </w:r>
      <w:r w:rsidR="005A137B" w:rsidRPr="004C738D">
        <w:t xml:space="preserve"> include the following measures:</w:t>
      </w:r>
    </w:p>
    <w:p w14:paraId="299144C6" w14:textId="77777777" w:rsidR="005A137B" w:rsidRPr="006B3552" w:rsidRDefault="00D86B84" w:rsidP="006B3552">
      <w:pPr>
        <w:pStyle w:val="NumberLista"/>
      </w:pPr>
      <w:r w:rsidRPr="006B3552">
        <w:t xml:space="preserve">a.  </w:t>
      </w:r>
      <w:r w:rsidR="005A137B" w:rsidRPr="006B3552">
        <w:t xml:space="preserve">Certified </w:t>
      </w:r>
      <w:r w:rsidR="00AE0459" w:rsidRPr="006B3552">
        <w:t xml:space="preserve">and trained </w:t>
      </w:r>
      <w:r w:rsidR="00CE38E7" w:rsidRPr="006B3552">
        <w:t>companies and individu</w:t>
      </w:r>
      <w:r w:rsidR="006B3552">
        <w:t>als shall perform the work</w:t>
      </w:r>
      <w:r w:rsidR="00FF43F4" w:rsidRPr="006B3552">
        <w:t xml:space="preserve"> (40 CFR </w:t>
      </w:r>
      <w:r w:rsidR="001C12FC" w:rsidRPr="006B3552">
        <w:t xml:space="preserve">part </w:t>
      </w:r>
      <w:r w:rsidR="00FF43F4" w:rsidRPr="006B3552">
        <w:t>745.80-</w:t>
      </w:r>
      <w:r w:rsidR="001C12FC" w:rsidRPr="006B3552">
        <w:t>745</w:t>
      </w:r>
      <w:r w:rsidR="00FF43F4" w:rsidRPr="006B3552">
        <w:t>.92)</w:t>
      </w:r>
      <w:r w:rsidR="006B3552">
        <w:t>.</w:t>
      </w:r>
    </w:p>
    <w:p w14:paraId="45081BB9" w14:textId="2F54C889" w:rsidR="00CE38E7" w:rsidRPr="006B3552" w:rsidRDefault="00D86B84" w:rsidP="006B3552">
      <w:pPr>
        <w:pStyle w:val="NumberLista"/>
      </w:pPr>
      <w:r w:rsidRPr="006B3552">
        <w:t xml:space="preserve">b.  </w:t>
      </w:r>
      <w:r w:rsidR="00CE38E7" w:rsidRPr="006B3552">
        <w:t xml:space="preserve">EPA's lead-hazard information pamphlet entitled "Renovate Right: Important Lead Hazard Information Families, Child Care Providers, and Schools” which is available from EPA </w:t>
      </w:r>
      <w:r w:rsidR="00CE4C3E">
        <w:t>must</w:t>
      </w:r>
      <w:r w:rsidR="00CE38E7" w:rsidRPr="006B3552">
        <w:t xml:space="preserve"> be provided to the lessee, permittee, and to parents and guardians of children under age six that attend child-care facilities.</w:t>
      </w:r>
    </w:p>
    <w:p w14:paraId="631C6019" w14:textId="77777777" w:rsidR="00AE0459" w:rsidRPr="006B3552" w:rsidRDefault="00D86B84" w:rsidP="006B3552">
      <w:pPr>
        <w:pStyle w:val="NumberLista"/>
      </w:pPr>
      <w:r w:rsidRPr="006B3552">
        <w:t xml:space="preserve">c.  </w:t>
      </w:r>
      <w:r w:rsidR="00CE38E7" w:rsidRPr="006B3552">
        <w:t xml:space="preserve">Work </w:t>
      </w:r>
      <w:r w:rsidR="00173226" w:rsidRPr="006B3552">
        <w:t>should</w:t>
      </w:r>
      <w:r w:rsidR="00AE0459" w:rsidRPr="006B3552">
        <w:t xml:space="preserve"> include procedures such as containing the work area, minimizing dust, and cleaning up thoroughly.</w:t>
      </w:r>
    </w:p>
    <w:p w14:paraId="529F7B65" w14:textId="77777777" w:rsidR="00BF0575" w:rsidRDefault="00F964DA" w:rsidP="00F964DA">
      <w:pPr>
        <w:pStyle w:val="NumberList1"/>
      </w:pPr>
      <w:r>
        <w:t xml:space="preserve">4. </w:t>
      </w:r>
      <w:r w:rsidR="004906B4" w:rsidRPr="000B75F2">
        <w:t xml:space="preserve"> </w:t>
      </w:r>
      <w:r w:rsidR="00BF0575" w:rsidRPr="00F964DA">
        <w:rPr>
          <w:u w:val="single"/>
        </w:rPr>
        <w:t>Abatement and Construction</w:t>
      </w:r>
      <w:r w:rsidR="00BF0575" w:rsidRPr="003E2658">
        <w:t>.  Abatement does not include renovation and remodeling where the intent is to repair, restore, or remodel a structure or dwelling.  Additionally, abatement does not include interim controls, operation and maintenance activities, or other measures and activities designed to temporarily reduce lead-based paint hazards.</w:t>
      </w:r>
      <w:r w:rsidR="008069A8">
        <w:t xml:space="preserve">  LBP abatement </w:t>
      </w:r>
      <w:r>
        <w:t>must</w:t>
      </w:r>
      <w:r w:rsidR="008069A8">
        <w:t xml:space="preserve"> follow EPA abatement rules and regulations.</w:t>
      </w:r>
    </w:p>
    <w:p w14:paraId="4B4DA323" w14:textId="77777777" w:rsidR="00BF0575" w:rsidRPr="003E2658" w:rsidRDefault="00BF0575" w:rsidP="00F964DA">
      <w:pPr>
        <w:pStyle w:val="NumberList1"/>
      </w:pPr>
      <w:r w:rsidRPr="003E2658">
        <w:t xml:space="preserve">All construction work where an employee may be occupationally exposed to lead </w:t>
      </w:r>
      <w:r w:rsidR="00F964DA">
        <w:t>must</w:t>
      </w:r>
      <w:r w:rsidRPr="003E2658">
        <w:t xml:space="preserve"> be done in accordance with the </w:t>
      </w:r>
      <w:r w:rsidR="00900967">
        <w:t>Occupationa</w:t>
      </w:r>
      <w:r w:rsidR="006F7395">
        <w:t>l Safety and Health Administrati</w:t>
      </w:r>
      <w:r w:rsidR="00900967">
        <w:t>on</w:t>
      </w:r>
      <w:r w:rsidR="00900967" w:rsidRPr="003E2658">
        <w:t xml:space="preserve"> </w:t>
      </w:r>
      <w:r w:rsidRPr="003E2658">
        <w:t xml:space="preserve">construction regulations (29 CFR </w:t>
      </w:r>
      <w:r w:rsidR="001C12FC">
        <w:t xml:space="preserve">part </w:t>
      </w:r>
      <w:r w:rsidRPr="003E2658">
        <w:t>1926.62).  Construction, for the purposes of this regulation, includes demolition, remodeling, renovation, repair, construction, installation, removal, or encapsulation of any building or building component that contains lead or uses materials containing lead.</w:t>
      </w:r>
    </w:p>
    <w:p w14:paraId="7C78608F" w14:textId="77777777" w:rsidR="00D965FA" w:rsidRPr="004C738D" w:rsidRDefault="00A344E3" w:rsidP="00C91A51">
      <w:pPr>
        <w:pStyle w:val="NumberList1"/>
      </w:pPr>
      <w:r>
        <w:t xml:space="preserve">5.  </w:t>
      </w:r>
      <w:r w:rsidR="00D965FA" w:rsidRPr="00F964DA">
        <w:rPr>
          <w:u w:val="single"/>
        </w:rPr>
        <w:t>Painting</w:t>
      </w:r>
      <w:r w:rsidR="00D965FA" w:rsidRPr="00AE655D">
        <w:t xml:space="preserve">.  Forest Service employees may paint </w:t>
      </w:r>
      <w:r w:rsidR="002F20DA" w:rsidRPr="00AE655D">
        <w:t xml:space="preserve">Forest Service- owned </w:t>
      </w:r>
      <w:r w:rsidR="00D965FA" w:rsidRPr="004C738D">
        <w:t xml:space="preserve">facilities after accredited individuals have </w:t>
      </w:r>
      <w:r w:rsidR="001E4F07" w:rsidRPr="004C738D">
        <w:t>stabilized and sealed (encapsulated) lead-based paint.</w:t>
      </w:r>
    </w:p>
    <w:p w14:paraId="311D4EE7" w14:textId="77777777" w:rsidR="00BF0575" w:rsidRPr="004C738D" w:rsidRDefault="00A344E3" w:rsidP="00C91A51">
      <w:pPr>
        <w:pStyle w:val="NumberList1"/>
      </w:pPr>
      <w:r>
        <w:t xml:space="preserve">6.  </w:t>
      </w:r>
      <w:r w:rsidR="00BF0575" w:rsidRPr="00F964DA">
        <w:rPr>
          <w:u w:val="single"/>
        </w:rPr>
        <w:t>Management Plan</w:t>
      </w:r>
      <w:r w:rsidR="00BF0575" w:rsidRPr="00AE655D">
        <w:t xml:space="preserve">.  Establish and maintain management plans for lead-based paints.  The scope of management plans may be for a single building, an activity, or for an entire facility where LBP is present.  The LBP management plan should </w:t>
      </w:r>
      <w:r w:rsidR="00BF0575" w:rsidRPr="004C738D">
        <w:t>be included in the facility operation and maintenance plan.</w:t>
      </w:r>
    </w:p>
    <w:p w14:paraId="4C68BE9F" w14:textId="37C0793C" w:rsidR="00BF0575" w:rsidRPr="003E2658" w:rsidRDefault="002001FD" w:rsidP="00F964DA">
      <w:pPr>
        <w:pStyle w:val="NumberList1"/>
      </w:pPr>
      <w:r w:rsidRPr="003E2658">
        <w:t>An</w:t>
      </w:r>
      <w:r w:rsidR="00BF0575" w:rsidRPr="003E2658">
        <w:t xml:space="preserve"> LBP management plan should include as a minimum:</w:t>
      </w:r>
    </w:p>
    <w:p w14:paraId="6965B745" w14:textId="77777777" w:rsidR="00BF0575" w:rsidRPr="003E2658" w:rsidRDefault="00BF0575" w:rsidP="00F964DA">
      <w:pPr>
        <w:pStyle w:val="NumberLista"/>
      </w:pPr>
      <w:r w:rsidRPr="003E2658">
        <w:t>a.  Copy of inspection reports, risk assessments, and abatement actions.</w:t>
      </w:r>
    </w:p>
    <w:p w14:paraId="7E34C647" w14:textId="77777777" w:rsidR="00BF0575" w:rsidRPr="003E2658" w:rsidRDefault="00BF0575" w:rsidP="00F964DA">
      <w:pPr>
        <w:pStyle w:val="NumberLista"/>
      </w:pPr>
      <w:r w:rsidRPr="003E2658">
        <w:t xml:space="preserve">b.  The management option(s) selected for the building or building components with LBP (removal, encapsulation, or replacement).  Wastes containing lead-based paint </w:t>
      </w:r>
      <w:r w:rsidRPr="003E2658">
        <w:lastRenderedPageBreak/>
        <w:t>may be hazardous wastes as defined by EPA.  Hazardous wastes must be handled as specified in FSM 2163.</w:t>
      </w:r>
    </w:p>
    <w:p w14:paraId="49A7876E" w14:textId="77777777" w:rsidR="00BF0575" w:rsidRPr="003E2658" w:rsidRDefault="00BF0575" w:rsidP="00F964DA">
      <w:pPr>
        <w:pStyle w:val="NumberLista"/>
      </w:pPr>
      <w:r w:rsidRPr="003E2658">
        <w:t>c.  An implementation schedule for accomplishing the requirements related to target housing, disclosure, and other buildings.  The schedule must be consistent with available funds and other unit facility priorities.</w:t>
      </w:r>
    </w:p>
    <w:p w14:paraId="3B0367B2" w14:textId="77777777" w:rsidR="00BF0575" w:rsidRPr="00FA1068" w:rsidRDefault="00D965FA" w:rsidP="00C91A51">
      <w:pPr>
        <w:pStyle w:val="NumberList1"/>
      </w:pPr>
      <w:r w:rsidRPr="000B75F2">
        <w:t>7</w:t>
      </w:r>
      <w:r w:rsidR="00BF0575" w:rsidRPr="000B75F2">
        <w:t xml:space="preserve">.  </w:t>
      </w:r>
      <w:r w:rsidR="00BF0575" w:rsidRPr="00F964DA">
        <w:rPr>
          <w:u w:val="single"/>
        </w:rPr>
        <w:t>Recordkeeping</w:t>
      </w:r>
      <w:r w:rsidR="00BF0575" w:rsidRPr="000B75F2">
        <w:t>.  Maintain the following records according to the applicable requirements:</w:t>
      </w:r>
    </w:p>
    <w:p w14:paraId="0CADDE40" w14:textId="77777777" w:rsidR="00BF0575" w:rsidRPr="003E2658" w:rsidRDefault="00BF0575" w:rsidP="00F964DA">
      <w:pPr>
        <w:pStyle w:val="NumberLista"/>
      </w:pPr>
      <w:r w:rsidRPr="003E2658">
        <w:t xml:space="preserve">a.  Permanent records of all inspections, risk assessments, </w:t>
      </w:r>
      <w:r w:rsidR="0030559D">
        <w:t xml:space="preserve">maintenance, </w:t>
      </w:r>
      <w:r w:rsidRPr="003E2658">
        <w:t>and abatement actions in the building operations and maintenance records until the building no longer exists.  Records must be transferred with building ownership.</w:t>
      </w:r>
    </w:p>
    <w:p w14:paraId="0533F4C7" w14:textId="77777777" w:rsidR="00BF0575" w:rsidRPr="003E2658" w:rsidRDefault="00BF0575" w:rsidP="00F964DA">
      <w:pPr>
        <w:pStyle w:val="NumberLista"/>
      </w:pPr>
      <w:r w:rsidRPr="003E2658">
        <w:t>b.  Maintain certification and training records for any employee engaged in lead-based activities as required by EPA or OSHA.</w:t>
      </w:r>
    </w:p>
    <w:p w14:paraId="35421A42" w14:textId="77777777" w:rsidR="00BF0575" w:rsidRPr="003E2658" w:rsidRDefault="00BF0575" w:rsidP="00F964DA">
      <w:pPr>
        <w:pStyle w:val="NumberLista"/>
      </w:pPr>
      <w:r w:rsidRPr="003E2658">
        <w:t xml:space="preserve">c.  Maintain medical surveillance records for employees engaged in lead-based paint activities as required by </w:t>
      </w:r>
      <w:r w:rsidR="00E83CC4" w:rsidRPr="00080F5D">
        <w:t xml:space="preserve">29 CFR </w:t>
      </w:r>
      <w:r w:rsidR="001C12FC">
        <w:t xml:space="preserve">part </w:t>
      </w:r>
      <w:r w:rsidR="00E83CC4" w:rsidRPr="00080F5D">
        <w:t>1910.1020(d)(1)(i),</w:t>
      </w:r>
      <w:r w:rsidR="00E83CC4">
        <w:t xml:space="preserve"> or</w:t>
      </w:r>
      <w:r w:rsidRPr="00E83CC4">
        <w:t xml:space="preserve"> EPA</w:t>
      </w:r>
      <w:r w:rsidRPr="003E2658">
        <w:t>.</w:t>
      </w:r>
    </w:p>
    <w:p w14:paraId="43F63702" w14:textId="77777777" w:rsidR="00BF0575" w:rsidRDefault="00BF0575" w:rsidP="00F964DA">
      <w:pPr>
        <w:pStyle w:val="NumberLista"/>
      </w:pPr>
      <w:r w:rsidRPr="003E2658">
        <w:t xml:space="preserve">d.  Retain a copy of each completed and signed statement in </w:t>
      </w:r>
      <w:r w:rsidR="00F964DA">
        <w:t>1</w:t>
      </w:r>
      <w:r w:rsidRPr="003E2658">
        <w:t>(b)(3) in the permanent file for each building sold, leased, or permitted.</w:t>
      </w:r>
    </w:p>
    <w:p w14:paraId="57A92A2E" w14:textId="77777777" w:rsidR="00682F80" w:rsidRPr="003E2658" w:rsidRDefault="00682F80" w:rsidP="00D81DB0">
      <w:pPr>
        <w:pStyle w:val="Heading3"/>
      </w:pPr>
      <w:bookmarkStart w:id="27" w:name="_Toc519777161"/>
      <w:bookmarkStart w:id="28" w:name="_Toc54132155"/>
      <w:r>
        <w:t>41.1</w:t>
      </w:r>
      <w:r w:rsidR="007764C4">
        <w:t>6</w:t>
      </w:r>
      <w:r w:rsidR="00272ADA">
        <w:t xml:space="preserve"> -</w:t>
      </w:r>
      <w:r>
        <w:t xml:space="preserve"> Hantavirus</w:t>
      </w:r>
      <w:bookmarkEnd w:id="27"/>
      <w:bookmarkEnd w:id="28"/>
    </w:p>
    <w:p w14:paraId="0FC41A7A" w14:textId="77777777" w:rsidR="00682F80" w:rsidRPr="00CD5C22" w:rsidRDefault="00682F80" w:rsidP="00682F80">
      <w:pPr>
        <w:rPr>
          <w:color w:val="000000" w:themeColor="text1"/>
        </w:rPr>
      </w:pPr>
    </w:p>
    <w:p w14:paraId="71388625" w14:textId="537D0FEB" w:rsidR="007764C4" w:rsidRDefault="007764C4" w:rsidP="00682F80">
      <w:pPr>
        <w:rPr>
          <w:color w:val="000000" w:themeColor="text1"/>
        </w:rPr>
      </w:pPr>
      <w:r w:rsidRPr="00CD5C22">
        <w:rPr>
          <w:color w:val="000000" w:themeColor="text1"/>
        </w:rPr>
        <w:t xml:space="preserve">Hantavirus is a serious disease caused by a virus that individuals get through contact with urine, droppings, or saliva of infected rodents.  Structures are potential sites where individuals may be exposed to the virus.  The best way to prevent human contact with </w:t>
      </w:r>
      <w:r w:rsidR="00CD5C22" w:rsidRPr="00CD5C22">
        <w:rPr>
          <w:color w:val="000000" w:themeColor="text1"/>
        </w:rPr>
        <w:t>Hantavirus</w:t>
      </w:r>
      <w:r w:rsidRPr="00CD5C22">
        <w:rPr>
          <w:color w:val="000000" w:themeColor="text1"/>
        </w:rPr>
        <w:t xml:space="preserve"> in facilities is to exclude rodents through pest control and by sealing up entryways into buildings.  It is not </w:t>
      </w:r>
      <w:r w:rsidRPr="00080F5D">
        <w:rPr>
          <w:color w:val="000000" w:themeColor="text1"/>
        </w:rPr>
        <w:t xml:space="preserve">recommended to clean structures until the rodents and entryways have been eliminated.  Cleaning of structures </w:t>
      </w:r>
      <w:r w:rsidR="00CE4C3E">
        <w:rPr>
          <w:color w:val="000000" w:themeColor="text1"/>
        </w:rPr>
        <w:t>must</w:t>
      </w:r>
      <w:r w:rsidRPr="00080F5D">
        <w:rPr>
          <w:color w:val="000000" w:themeColor="text1"/>
        </w:rPr>
        <w:t xml:space="preserve"> follow recommended practices published by the Centers for Disease Control and Prevention (CDC).</w:t>
      </w:r>
      <w:r w:rsidR="00852B78" w:rsidRPr="00080F5D">
        <w:rPr>
          <w:color w:val="000000" w:themeColor="text1"/>
        </w:rPr>
        <w:t xml:space="preserve">  </w:t>
      </w:r>
    </w:p>
    <w:p w14:paraId="5F37D134" w14:textId="77777777" w:rsidR="0090531D" w:rsidRDefault="00BF0575" w:rsidP="00D92CC2">
      <w:pPr>
        <w:pStyle w:val="Heading2"/>
      </w:pPr>
      <w:bookmarkStart w:id="29" w:name="_Toc519777162"/>
      <w:bookmarkStart w:id="30" w:name="_Toc54132156"/>
      <w:r w:rsidRPr="003E2658">
        <w:t>41.2 - Security of Property and Operations</w:t>
      </w:r>
      <w:bookmarkEnd w:id="29"/>
      <w:bookmarkEnd w:id="30"/>
      <w:r w:rsidRPr="003E2658">
        <w:t xml:space="preserve"> </w:t>
      </w:r>
    </w:p>
    <w:p w14:paraId="207F32C1" w14:textId="7DA66F54" w:rsidR="00D92CC2" w:rsidRDefault="00BF0575" w:rsidP="0090531D">
      <w:pPr>
        <w:pStyle w:val="Heading3"/>
      </w:pPr>
      <w:r w:rsidRPr="003E2658">
        <w:t xml:space="preserve"> </w:t>
      </w:r>
      <w:bookmarkStart w:id="31" w:name="_Toc54132157"/>
      <w:r w:rsidR="0090531D">
        <w:t>41.21 - Planning</w:t>
      </w:r>
      <w:bookmarkEnd w:id="31"/>
    </w:p>
    <w:p w14:paraId="4ACACC96" w14:textId="77777777" w:rsidR="00D92CC2" w:rsidRDefault="00D92CC2" w:rsidP="00BF0575">
      <w:pPr>
        <w:pStyle w:val="ruler0"/>
        <w:widowControl/>
        <w:ind w:left="1080"/>
        <w:rPr>
          <w:rFonts w:ascii="Times New Roman" w:hAnsi="Times New Roman" w:cs="Times New Roman"/>
        </w:rPr>
      </w:pPr>
    </w:p>
    <w:p w14:paraId="6117725A" w14:textId="2E8C5FBC" w:rsidR="008B4563" w:rsidRPr="00080F5D" w:rsidRDefault="008B4563" w:rsidP="008B4563">
      <w:pPr>
        <w:autoSpaceDE w:val="0"/>
        <w:autoSpaceDN w:val="0"/>
        <w:adjustRightInd w:val="0"/>
        <w:rPr>
          <w:color w:val="000000"/>
        </w:rPr>
      </w:pPr>
      <w:r w:rsidRPr="00080F5D">
        <w:rPr>
          <w:color w:val="000000"/>
        </w:rPr>
        <w:t xml:space="preserve">Using </w:t>
      </w:r>
      <w:hyperlink r:id="rId16" w:history="1">
        <w:r w:rsidRPr="00080F5D">
          <w:rPr>
            <w:rStyle w:val="Hyperlink"/>
          </w:rPr>
          <w:t>E</w:t>
        </w:r>
        <w:r w:rsidR="00C37E03">
          <w:rPr>
            <w:rStyle w:val="Hyperlink"/>
          </w:rPr>
          <w:t>.O.</w:t>
        </w:r>
        <w:r w:rsidRPr="00080F5D">
          <w:rPr>
            <w:rStyle w:val="Hyperlink"/>
          </w:rPr>
          <w:t xml:space="preserve"> 12977</w:t>
        </w:r>
      </w:hyperlink>
      <w:r w:rsidRPr="00080F5D">
        <w:rPr>
          <w:color w:val="000000"/>
        </w:rPr>
        <w:t xml:space="preserve">, the President established the Interagency Security Committee (ISC). </w:t>
      </w:r>
      <w:r w:rsidR="00F964DA">
        <w:rPr>
          <w:color w:val="000000"/>
        </w:rPr>
        <w:t xml:space="preserve"> </w:t>
      </w:r>
      <w:r w:rsidRPr="00080F5D">
        <w:rPr>
          <w:color w:val="000000"/>
        </w:rPr>
        <w:t xml:space="preserve">This multi-Department group developed the ISC “Security Design Criteria” to ensure that security becomes an integral part of the planning, design, and construction of new </w:t>
      </w:r>
      <w:r w:rsidR="00ED37CB">
        <w:rPr>
          <w:color w:val="000000"/>
        </w:rPr>
        <w:t>F</w:t>
      </w:r>
      <w:r w:rsidR="00ED37CB" w:rsidRPr="00080F5D">
        <w:rPr>
          <w:color w:val="000000"/>
        </w:rPr>
        <w:t xml:space="preserve">ederal </w:t>
      </w:r>
      <w:r w:rsidRPr="00080F5D">
        <w:rPr>
          <w:color w:val="000000"/>
        </w:rPr>
        <w:t xml:space="preserve">buildings, modernization projects, and lease agreements. </w:t>
      </w:r>
      <w:r w:rsidR="00F964DA">
        <w:rPr>
          <w:color w:val="000000"/>
        </w:rPr>
        <w:t xml:space="preserve"> </w:t>
      </w:r>
      <w:r w:rsidRPr="00080F5D">
        <w:rPr>
          <w:color w:val="000000"/>
        </w:rPr>
        <w:t xml:space="preserve">The criteria consider security in all building systems and elements for every type of building occupied by Federal employees. </w:t>
      </w:r>
    </w:p>
    <w:p w14:paraId="5B8ADB0F" w14:textId="77777777" w:rsidR="008B4563" w:rsidRPr="00080F5D" w:rsidRDefault="008B4563" w:rsidP="008B4563">
      <w:pPr>
        <w:pStyle w:val="ruler0"/>
        <w:widowControl/>
        <w:rPr>
          <w:rFonts w:ascii="Times New Roman" w:hAnsi="Times New Roman" w:cs="Times New Roman"/>
          <w:noProof w:val="0"/>
        </w:rPr>
      </w:pPr>
    </w:p>
    <w:p w14:paraId="7902ABA8" w14:textId="1908D1CC" w:rsidR="00097C6A" w:rsidRDefault="008B4563" w:rsidP="008B4563">
      <w:pPr>
        <w:pStyle w:val="ruler0"/>
        <w:widowControl/>
        <w:rPr>
          <w:rFonts w:ascii="Times New Roman" w:hAnsi="Times New Roman" w:cs="Times New Roman"/>
          <w:noProof w:val="0"/>
        </w:rPr>
      </w:pPr>
      <w:r w:rsidRPr="00080F5D">
        <w:rPr>
          <w:rFonts w:ascii="Times New Roman" w:hAnsi="Times New Roman" w:cs="Times New Roman"/>
          <w:noProof w:val="0"/>
        </w:rPr>
        <w:t xml:space="preserve">The ISC’s </w:t>
      </w:r>
      <w:hyperlink r:id="rId17" w:history="1">
        <w:r w:rsidRPr="00D2218E">
          <w:rPr>
            <w:rStyle w:val="Hyperlink"/>
            <w:rFonts w:ascii="Times New Roman" w:hAnsi="Times New Roman" w:cs="Times New Roman"/>
            <w:iCs/>
            <w:noProof w:val="0"/>
          </w:rPr>
          <w:t>The Risk Management Process for Federal Facilitie</w:t>
        </w:r>
        <w:r w:rsidRPr="00F25E76">
          <w:rPr>
            <w:rStyle w:val="Hyperlink"/>
            <w:rFonts w:ascii="Times New Roman" w:hAnsi="Times New Roman" w:cs="Times New Roman"/>
            <w:noProof w:val="0"/>
          </w:rPr>
          <w:t>s</w:t>
        </w:r>
      </w:hyperlink>
      <w:r w:rsidRPr="00080F5D">
        <w:rPr>
          <w:rFonts w:ascii="Times New Roman" w:hAnsi="Times New Roman" w:cs="Times New Roman"/>
          <w:i/>
          <w:iCs/>
          <w:noProof w:val="0"/>
        </w:rPr>
        <w:t xml:space="preserve"> </w:t>
      </w:r>
      <w:r w:rsidR="00AC4A0A" w:rsidRPr="00F25E76">
        <w:rPr>
          <w:rFonts w:ascii="Times New Roman" w:hAnsi="Times New Roman" w:cs="Times New Roman"/>
          <w:iCs/>
          <w:noProof w:val="0"/>
        </w:rPr>
        <w:t>(</w:t>
      </w:r>
      <w:hyperlink r:id="rId18" w:history="1">
        <w:r w:rsidR="00AC4A0A" w:rsidRPr="00F25E76">
          <w:rPr>
            <w:rStyle w:val="Hyperlink"/>
            <w:rFonts w:ascii="Times New Roman" w:hAnsi="Times New Roman" w:cs="Times New Roman"/>
            <w:iCs/>
            <w:noProof w:val="0"/>
          </w:rPr>
          <w:t>https://www.cisa.gov/publication/isc-risk-management-process</w:t>
        </w:r>
      </w:hyperlink>
      <w:r w:rsidR="00AC4A0A" w:rsidRPr="00F25E76">
        <w:rPr>
          <w:rFonts w:ascii="Times New Roman" w:hAnsi="Times New Roman" w:cs="Times New Roman"/>
          <w:iCs/>
          <w:noProof w:val="0"/>
        </w:rPr>
        <w:t>)</w:t>
      </w:r>
      <w:r w:rsidR="00AC4A0A">
        <w:rPr>
          <w:rFonts w:ascii="Times New Roman" w:hAnsi="Times New Roman" w:cs="Times New Roman"/>
          <w:i/>
          <w:iCs/>
          <w:noProof w:val="0"/>
        </w:rPr>
        <w:t xml:space="preserve"> </w:t>
      </w:r>
      <w:r w:rsidRPr="00080F5D">
        <w:rPr>
          <w:rFonts w:ascii="Times New Roman" w:hAnsi="Times New Roman" w:cs="Times New Roman"/>
          <w:noProof w:val="0"/>
        </w:rPr>
        <w:t xml:space="preserve">directs the user to a set of </w:t>
      </w:r>
      <w:r w:rsidRPr="00080F5D">
        <w:rPr>
          <w:rFonts w:ascii="Times New Roman" w:hAnsi="Times New Roman" w:cs="Times New Roman"/>
          <w:noProof w:val="0"/>
        </w:rPr>
        <w:lastRenderedPageBreak/>
        <w:t xml:space="preserve">standards that applies to all Government facilities whether they were owned or leased. </w:t>
      </w:r>
      <w:r w:rsidR="00F964DA">
        <w:rPr>
          <w:rFonts w:ascii="Times New Roman" w:hAnsi="Times New Roman" w:cs="Times New Roman"/>
          <w:noProof w:val="0"/>
        </w:rPr>
        <w:t xml:space="preserve"> </w:t>
      </w:r>
      <w:r w:rsidRPr="00080F5D">
        <w:rPr>
          <w:rFonts w:ascii="Times New Roman" w:hAnsi="Times New Roman" w:cs="Times New Roman"/>
          <w:noProof w:val="0"/>
        </w:rPr>
        <w:t xml:space="preserve">These documents define the process to be used in determining the Facility Security Level of a building, and </w:t>
      </w:r>
      <w:r w:rsidR="00F964DA">
        <w:rPr>
          <w:rFonts w:ascii="Times New Roman" w:hAnsi="Times New Roman" w:cs="Times New Roman"/>
          <w:noProof w:val="0"/>
        </w:rPr>
        <w:t>it</w:t>
      </w:r>
      <w:r w:rsidR="004341DF" w:rsidRPr="0043450E">
        <w:rPr>
          <w:rFonts w:ascii="Times New Roman" w:hAnsi="Times New Roman" w:cs="Times New Roman"/>
          <w:noProof w:val="0"/>
        </w:rPr>
        <w:t>s</w:t>
      </w:r>
      <w:r w:rsidRPr="00080F5D">
        <w:rPr>
          <w:rFonts w:ascii="Times New Roman" w:hAnsi="Times New Roman" w:cs="Times New Roman"/>
          <w:noProof w:val="0"/>
        </w:rPr>
        <w:t xml:space="preserve"> Level of Protection, which serves as the basis for implementing protective measures.</w:t>
      </w:r>
    </w:p>
    <w:p w14:paraId="76804ABB" w14:textId="5A41817E" w:rsidR="004D407C" w:rsidRPr="00756C39" w:rsidRDefault="00A344E3" w:rsidP="00C91A51">
      <w:pPr>
        <w:pStyle w:val="NumberList1"/>
        <w:rPr>
          <w:lang w:val="en"/>
        </w:rPr>
      </w:pPr>
      <w:r>
        <w:t xml:space="preserve">1.  </w:t>
      </w:r>
      <w:r w:rsidR="004D407C">
        <w:t>The ISC/</w:t>
      </w:r>
      <w:r w:rsidR="00736E79">
        <w:t>Risk Management Process (</w:t>
      </w:r>
      <w:r w:rsidR="004D407C">
        <w:t>RMP</w:t>
      </w:r>
      <w:r w:rsidR="00736E79">
        <w:t>)</w:t>
      </w:r>
      <w:r w:rsidR="00C37E03">
        <w:t>,</w:t>
      </w:r>
      <w:r w:rsidR="004D407C">
        <w:t xml:space="preserve"> </w:t>
      </w:r>
      <w:r w:rsidR="004D407C" w:rsidRPr="001C6824">
        <w:t xml:space="preserve">an interagency security committee standard is available on line on the </w:t>
      </w:r>
      <w:r w:rsidR="00C37E03">
        <w:t>Department of Homeland Security</w:t>
      </w:r>
      <w:r w:rsidR="00C37E03" w:rsidRPr="001C6824">
        <w:t xml:space="preserve"> </w:t>
      </w:r>
      <w:r w:rsidR="004D407C" w:rsidRPr="001C6824">
        <w:t>Site (</w:t>
      </w:r>
      <w:hyperlink r:id="rId19" w:history="1">
        <w:hyperlink r:id="rId20" w:history="1">
          <w:r w:rsidR="003B6BEE" w:rsidRPr="003B6BEE">
            <w:rPr>
              <w:rStyle w:val="Hyperlink"/>
            </w:rPr>
            <w:t>https://www.cisa.gov/publication/isc-risk-management-process</w:t>
          </w:r>
        </w:hyperlink>
      </w:hyperlink>
      <w:r w:rsidR="004D407C" w:rsidRPr="00756C39">
        <w:t>)</w:t>
      </w:r>
      <w:r w:rsidR="00E94241" w:rsidRPr="00756C39">
        <w:t xml:space="preserve">. </w:t>
      </w:r>
      <w:r w:rsidR="004D407C" w:rsidRPr="00756C39">
        <w:t xml:space="preserve"> </w:t>
      </w:r>
      <w:r w:rsidR="00E94241" w:rsidRPr="00756C39">
        <w:t>T</w:t>
      </w:r>
      <w:r w:rsidR="004D407C" w:rsidRPr="00756C39">
        <w:t xml:space="preserve">he supplemental documents, Appendix A: The Design-Basis Threat Report, Appendix B: Countermeasures, Appendix C: Child-Care Center Level of Protection Template are Controlled Unclassified Information (CUI) and not available </w:t>
      </w:r>
      <w:r w:rsidR="00C65033" w:rsidRPr="00756C39">
        <w:t>publicly</w:t>
      </w:r>
      <w:r w:rsidR="004D407C" w:rsidRPr="00756C39">
        <w:t xml:space="preserve">. </w:t>
      </w:r>
      <w:r w:rsidR="00F964DA">
        <w:t xml:space="preserve"> </w:t>
      </w:r>
      <w:r w:rsidR="004D407C" w:rsidRPr="00756C39">
        <w:rPr>
          <w:lang w:val="en"/>
        </w:rPr>
        <w:t xml:space="preserve">Users with need-to-know may access these </w:t>
      </w:r>
      <w:r w:rsidR="004341DF" w:rsidRPr="00756C39">
        <w:rPr>
          <w:lang w:val="en"/>
        </w:rPr>
        <w:t>For Official Use Only (</w:t>
      </w:r>
      <w:r w:rsidR="004D407C" w:rsidRPr="00756C39">
        <w:rPr>
          <w:lang w:val="en"/>
        </w:rPr>
        <w:t>FOUO</w:t>
      </w:r>
      <w:r w:rsidR="004341DF" w:rsidRPr="00756C39">
        <w:rPr>
          <w:lang w:val="en"/>
        </w:rPr>
        <w:t>)</w:t>
      </w:r>
      <w:r w:rsidR="004D407C" w:rsidRPr="00756C39">
        <w:rPr>
          <w:lang w:val="en"/>
        </w:rPr>
        <w:t xml:space="preserve"> appendices. </w:t>
      </w:r>
      <w:r w:rsidR="00F964DA">
        <w:rPr>
          <w:lang w:val="en"/>
        </w:rPr>
        <w:t xml:space="preserve"> </w:t>
      </w:r>
      <w:r w:rsidR="004D407C" w:rsidRPr="00756C39">
        <w:rPr>
          <w:lang w:val="en"/>
        </w:rPr>
        <w:t xml:space="preserve">To request access, please send an e-mail to </w:t>
      </w:r>
      <w:r w:rsidR="00CA389D" w:rsidRPr="00F25E76">
        <w:rPr>
          <w:lang w:val="en"/>
        </w:rPr>
        <w:t>ISCAccess@hq.dhs.gov</w:t>
      </w:r>
      <w:r w:rsidR="004D407C" w:rsidRPr="00756C39">
        <w:rPr>
          <w:lang w:val="en"/>
        </w:rPr>
        <w:t> with your full name and contact information, including email, agency name, and reason for access.</w:t>
      </w:r>
    </w:p>
    <w:p w14:paraId="32BFEE22" w14:textId="7509F208" w:rsidR="008B4563" w:rsidRDefault="00A344E3" w:rsidP="00C91A51">
      <w:pPr>
        <w:pStyle w:val="NumberList1"/>
        <w:rPr>
          <w:lang w:val="en"/>
        </w:rPr>
      </w:pPr>
      <w:r>
        <w:rPr>
          <w:lang w:val="en"/>
        </w:rPr>
        <w:t>2.</w:t>
      </w:r>
      <w:r w:rsidR="007A7863">
        <w:rPr>
          <w:lang w:val="en"/>
        </w:rPr>
        <w:t xml:space="preserve">  </w:t>
      </w:r>
      <w:r w:rsidR="004D407C">
        <w:rPr>
          <w:lang w:val="en"/>
        </w:rPr>
        <w:t xml:space="preserve">To ensure </w:t>
      </w:r>
      <w:r w:rsidR="00756C39">
        <w:rPr>
          <w:lang w:val="en"/>
        </w:rPr>
        <w:t>Forest Service</w:t>
      </w:r>
      <w:r w:rsidR="00756C39" w:rsidRPr="00756C39">
        <w:rPr>
          <w:lang w:val="en"/>
        </w:rPr>
        <w:t xml:space="preserve"> </w:t>
      </w:r>
      <w:r w:rsidR="004D407C" w:rsidRPr="00756C39">
        <w:rPr>
          <w:lang w:val="en"/>
        </w:rPr>
        <w:t>implementation and compliance with th</w:t>
      </w:r>
      <w:r w:rsidR="00E94241" w:rsidRPr="00756C39">
        <w:rPr>
          <w:lang w:val="en"/>
        </w:rPr>
        <w:t xml:space="preserve">e ISC/RMP, on an annual basis, </w:t>
      </w:r>
      <w:r w:rsidR="00A43A30" w:rsidRPr="00756C39">
        <w:rPr>
          <w:lang w:val="en"/>
        </w:rPr>
        <w:t>t</w:t>
      </w:r>
      <w:r w:rsidR="004D407C" w:rsidRPr="00756C39">
        <w:rPr>
          <w:lang w:val="en"/>
        </w:rPr>
        <w:t>he Regional Forester will report the number of facility security assessments that were completed in that year, the number of facilities (</w:t>
      </w:r>
      <w:r w:rsidR="00C37E03">
        <w:rPr>
          <w:lang w:val="en"/>
        </w:rPr>
        <w:t>n</w:t>
      </w:r>
      <w:r w:rsidR="004D407C" w:rsidRPr="00756C39">
        <w:rPr>
          <w:lang w:val="en"/>
        </w:rPr>
        <w:t xml:space="preserve">ew or old) that require an assessment, and the number of facilities that are overdue for their revalidation assessment. </w:t>
      </w:r>
    </w:p>
    <w:p w14:paraId="19971B50" w14:textId="351F2DD2" w:rsidR="0090531D" w:rsidRDefault="0090531D" w:rsidP="0090531D">
      <w:pPr>
        <w:pStyle w:val="Heading3"/>
        <w:rPr>
          <w:lang w:val="en"/>
        </w:rPr>
      </w:pPr>
      <w:bookmarkStart w:id="32" w:name="_Toc54132158"/>
      <w:r>
        <w:rPr>
          <w:lang w:val="en"/>
        </w:rPr>
        <w:t>4</w:t>
      </w:r>
      <w:r w:rsidR="002F148B">
        <w:rPr>
          <w:lang w:val="en"/>
        </w:rPr>
        <w:t>1</w:t>
      </w:r>
      <w:r>
        <w:rPr>
          <w:lang w:val="en"/>
        </w:rPr>
        <w:t>.22 – Building Access Security</w:t>
      </w:r>
      <w:bookmarkEnd w:id="32"/>
    </w:p>
    <w:p w14:paraId="66C2CB9C" w14:textId="77777777" w:rsidR="0090531D" w:rsidRDefault="00C317E4" w:rsidP="00C317E4">
      <w:pPr>
        <w:pStyle w:val="NumberList1"/>
        <w:ind w:left="0"/>
      </w:pPr>
      <w:r>
        <w:t>For security of property and operations there must be controls in place to prevent unauthorized</w:t>
      </w:r>
      <w:r w:rsidR="00012DFD">
        <w:t xml:space="preserve"> building access.  Implementation of such controls includes prompt deactivation of electronic access equipment when it is reported as lost, stolen, or has been replaced.  </w:t>
      </w:r>
    </w:p>
    <w:p w14:paraId="33DC7B4A" w14:textId="786CCDF9" w:rsidR="00C65033" w:rsidRDefault="0090531D" w:rsidP="00C317E4">
      <w:pPr>
        <w:pStyle w:val="NumberList1"/>
        <w:ind w:left="0"/>
      </w:pPr>
      <w:r>
        <w:t>If an employee</w:t>
      </w:r>
      <w:r w:rsidR="003A09F1">
        <w:t>, visiting non-Forest Service researcher,</w:t>
      </w:r>
      <w:r>
        <w:t xml:space="preserve"> or building occupant is being suspended, voluntarily or involuntarily terminated, reassigned, transferred, </w:t>
      </w:r>
      <w:r w:rsidR="00C65033">
        <w:t xml:space="preserve">or retires, all building keys, access cards or fobs shall be collected and properly secured and/or deactivated.  </w:t>
      </w:r>
    </w:p>
    <w:p w14:paraId="5E65408F" w14:textId="59EF97EC" w:rsidR="00C317E4" w:rsidRDefault="00012DFD" w:rsidP="00C317E4">
      <w:pPr>
        <w:pStyle w:val="NumberList1"/>
        <w:ind w:left="0"/>
      </w:pPr>
      <w:r>
        <w:t>Building occupants should be instructed to not hold doors open for people who do not have proper building access and to not share or loan out their electronic building access to others</w:t>
      </w:r>
      <w:r w:rsidR="00C65033">
        <w:t>.</w:t>
      </w:r>
    </w:p>
    <w:p w14:paraId="57A41844" w14:textId="1EE92CAD" w:rsidR="00C65033" w:rsidRDefault="00C65033" w:rsidP="00C317E4">
      <w:pPr>
        <w:pStyle w:val="NumberList1"/>
        <w:ind w:left="0"/>
      </w:pPr>
      <w:r>
        <w:t xml:space="preserve">Building access authorization lists shall be reviewed and updated on a regular basis.  If a user’s access is no longer warranted remove that user’s access privileges immediately. </w:t>
      </w:r>
    </w:p>
    <w:p w14:paraId="7263B186" w14:textId="11282068" w:rsidR="0067135C" w:rsidRPr="00404A0A" w:rsidRDefault="0067135C" w:rsidP="00C317E4">
      <w:pPr>
        <w:pStyle w:val="NumberList1"/>
        <w:ind w:left="0"/>
      </w:pPr>
      <w:r>
        <w:t xml:space="preserve">See additional information in AQM </w:t>
      </w:r>
      <w:r w:rsidRPr="0067135C">
        <w:t xml:space="preserve">directives </w:t>
      </w:r>
      <w:r w:rsidRPr="002740A7">
        <w:t>FSM 6443.3 Safeguarding Premises</w:t>
      </w:r>
      <w:r w:rsidR="002740A7">
        <w:t>.</w:t>
      </w:r>
    </w:p>
    <w:p w14:paraId="081F4E1F" w14:textId="7CA9BFF4" w:rsidR="00D92CC2" w:rsidRPr="00704F12" w:rsidRDefault="00BF0575" w:rsidP="00D92CC2">
      <w:pPr>
        <w:pStyle w:val="Heading2"/>
      </w:pPr>
      <w:bookmarkStart w:id="33" w:name="_Toc519777163"/>
      <w:bookmarkStart w:id="34" w:name="_Toc54132159"/>
      <w:r w:rsidRPr="00704F12">
        <w:t xml:space="preserve">41.3 </w:t>
      </w:r>
      <w:r w:rsidR="00832EDF">
        <w:t>-</w:t>
      </w:r>
      <w:r w:rsidRPr="00704F12">
        <w:t xml:space="preserve"> Access</w:t>
      </w:r>
      <w:r w:rsidR="00003266" w:rsidRPr="00704F12">
        <w:t>ibility</w:t>
      </w:r>
      <w:bookmarkEnd w:id="33"/>
      <w:bookmarkEnd w:id="34"/>
    </w:p>
    <w:p w14:paraId="34049E7B" w14:textId="77777777" w:rsidR="00D92CC2" w:rsidRPr="00704F12" w:rsidRDefault="00D92CC2" w:rsidP="00BF0575">
      <w:pPr>
        <w:pStyle w:val="ruler0"/>
        <w:widowControl/>
        <w:ind w:left="1080"/>
        <w:rPr>
          <w:rFonts w:ascii="Times New Roman" w:hAnsi="Times New Roman" w:cs="Times New Roman"/>
        </w:rPr>
      </w:pPr>
    </w:p>
    <w:p w14:paraId="30409666" w14:textId="4B6FF8D7" w:rsidR="00BF0575" w:rsidRPr="00F964DA" w:rsidRDefault="00BF0575" w:rsidP="000B75F2">
      <w:pPr>
        <w:pStyle w:val="ruler0"/>
        <w:widowControl/>
        <w:rPr>
          <w:rFonts w:ascii="Times New Roman" w:hAnsi="Times New Roman" w:cs="Times New Roman"/>
        </w:rPr>
      </w:pPr>
      <w:r w:rsidRPr="00F964DA">
        <w:rPr>
          <w:rFonts w:ascii="Times New Roman" w:hAnsi="Times New Roman" w:cs="Times New Roman"/>
        </w:rPr>
        <w:t>Access</w:t>
      </w:r>
      <w:r w:rsidR="002E3FB8" w:rsidRPr="00F964DA">
        <w:rPr>
          <w:rFonts w:ascii="Times New Roman" w:hAnsi="Times New Roman" w:cs="Times New Roman"/>
        </w:rPr>
        <w:t>ibility</w:t>
      </w:r>
      <w:r w:rsidRPr="00F964DA">
        <w:rPr>
          <w:rFonts w:ascii="Times New Roman" w:hAnsi="Times New Roman" w:cs="Times New Roman"/>
        </w:rPr>
        <w:t xml:space="preserve"> requirements for both new and existing buildings are listed in</w:t>
      </w:r>
      <w:r w:rsidR="00BB3BFB" w:rsidRPr="00F964DA">
        <w:rPr>
          <w:rFonts w:ascii="Times New Roman" w:hAnsi="Times New Roman" w:cs="Times New Roman"/>
        </w:rPr>
        <w:t xml:space="preserve"> </w:t>
      </w:r>
      <w:r w:rsidR="00E550DF" w:rsidRPr="00F964DA">
        <w:rPr>
          <w:rFonts w:ascii="Times New Roman" w:hAnsi="Times New Roman" w:cs="Times New Roman"/>
        </w:rPr>
        <w:t xml:space="preserve">FSH </w:t>
      </w:r>
      <w:r w:rsidR="00BB3BFB" w:rsidRPr="00F964DA">
        <w:rPr>
          <w:rFonts w:ascii="Times New Roman" w:hAnsi="Times New Roman" w:cs="Times New Roman"/>
        </w:rPr>
        <w:t>7309.11</w:t>
      </w:r>
      <w:r w:rsidR="001C12FC" w:rsidRPr="00F964DA">
        <w:rPr>
          <w:rFonts w:ascii="Times New Roman" w:hAnsi="Times New Roman" w:cs="Times New Roman"/>
        </w:rPr>
        <w:t>,</w:t>
      </w:r>
      <w:r w:rsidR="00BB3BFB" w:rsidRPr="00F964DA">
        <w:rPr>
          <w:rFonts w:ascii="Times New Roman" w:hAnsi="Times New Roman" w:cs="Times New Roman"/>
        </w:rPr>
        <w:t xml:space="preserve"> </w:t>
      </w:r>
      <w:r w:rsidR="00C25790" w:rsidRPr="00F964DA">
        <w:rPr>
          <w:rFonts w:ascii="Times New Roman" w:hAnsi="Times New Roman" w:cs="Times New Roman"/>
        </w:rPr>
        <w:t>section 34.16</w:t>
      </w:r>
      <w:r w:rsidR="00E550DF" w:rsidRPr="00F964DA">
        <w:rPr>
          <w:rFonts w:ascii="Times New Roman" w:hAnsi="Times New Roman" w:cs="Times New Roman"/>
        </w:rPr>
        <w:t>.</w:t>
      </w:r>
      <w:r w:rsidR="00C25790" w:rsidRPr="00F964DA">
        <w:rPr>
          <w:rFonts w:ascii="Times New Roman" w:hAnsi="Times New Roman" w:cs="Times New Roman"/>
        </w:rPr>
        <w:t xml:space="preserve"> </w:t>
      </w:r>
      <w:r w:rsidR="00F31381" w:rsidRPr="00F964DA">
        <w:rPr>
          <w:rFonts w:ascii="Times New Roman" w:hAnsi="Times New Roman" w:cs="Times New Roman"/>
        </w:rPr>
        <w:t xml:space="preserve"> </w:t>
      </w:r>
      <w:r w:rsidR="00E550DF" w:rsidRPr="00F964DA">
        <w:rPr>
          <w:rFonts w:ascii="Times New Roman" w:hAnsi="Times New Roman" w:cs="Times New Roman"/>
        </w:rPr>
        <w:t xml:space="preserve">Additional </w:t>
      </w:r>
      <w:r w:rsidR="00C25790" w:rsidRPr="00F964DA">
        <w:rPr>
          <w:rFonts w:ascii="Times New Roman" w:hAnsi="Times New Roman" w:cs="Times New Roman"/>
        </w:rPr>
        <w:t xml:space="preserve">guidance </w:t>
      </w:r>
      <w:r w:rsidR="00B4658D" w:rsidRPr="00F964DA">
        <w:rPr>
          <w:rFonts w:ascii="Times New Roman" w:hAnsi="Times New Roman" w:cs="Times New Roman"/>
        </w:rPr>
        <w:t>on building accessibility</w:t>
      </w:r>
      <w:r w:rsidR="00C25790" w:rsidRPr="00F964DA">
        <w:rPr>
          <w:rFonts w:ascii="Times New Roman" w:hAnsi="Times New Roman" w:cs="Times New Roman"/>
        </w:rPr>
        <w:t xml:space="preserve"> is found</w:t>
      </w:r>
      <w:r w:rsidR="00C25790" w:rsidRPr="00F964DA">
        <w:rPr>
          <w:rFonts w:ascii="Times New Roman" w:hAnsi="Times New Roman" w:cs="Calibri"/>
          <w:noProof w:val="0"/>
          <w:color w:val="0070C0"/>
        </w:rPr>
        <w:t xml:space="preserve"> </w:t>
      </w:r>
      <w:r w:rsidR="00C25790" w:rsidRPr="00F964DA">
        <w:rPr>
          <w:rFonts w:ascii="Times New Roman" w:hAnsi="Times New Roman" w:cs="Times New Roman"/>
          <w:color w:val="auto"/>
        </w:rPr>
        <w:t xml:space="preserve">on the Technology </w:t>
      </w:r>
      <w:r w:rsidR="00CA389D">
        <w:rPr>
          <w:rFonts w:ascii="Times New Roman" w:hAnsi="Times New Roman" w:cs="Times New Roman"/>
          <w:color w:val="auto"/>
        </w:rPr>
        <w:t>and</w:t>
      </w:r>
      <w:r w:rsidR="00CA389D" w:rsidRPr="00F964DA">
        <w:rPr>
          <w:rFonts w:ascii="Times New Roman" w:hAnsi="Times New Roman" w:cs="Times New Roman"/>
          <w:color w:val="auto"/>
        </w:rPr>
        <w:t xml:space="preserve"> </w:t>
      </w:r>
      <w:r w:rsidR="00C25790" w:rsidRPr="00F964DA">
        <w:rPr>
          <w:rFonts w:ascii="Times New Roman" w:hAnsi="Times New Roman" w:cs="Times New Roman"/>
          <w:color w:val="auto"/>
        </w:rPr>
        <w:t>Development Program site:</w:t>
      </w:r>
      <w:r w:rsidR="00C25790" w:rsidRPr="00F964DA">
        <w:rPr>
          <w:rFonts w:ascii="Times New Roman" w:hAnsi="Times New Roman" w:cs="Times New Roman"/>
          <w:noProof w:val="0"/>
          <w:color w:val="0070C0"/>
        </w:rPr>
        <w:t xml:space="preserve"> </w:t>
      </w:r>
      <w:hyperlink r:id="rId21" w:history="1">
        <w:r w:rsidR="00C25790" w:rsidRPr="000D17A7">
          <w:rPr>
            <w:rFonts w:ascii="Times New Roman" w:hAnsi="Times New Roman" w:cs="Times New Roman"/>
            <w:noProof w:val="0"/>
            <w:color w:val="3333FF"/>
            <w:u w:val="single"/>
          </w:rPr>
          <w:t>http://fsweb.mtdc.wo.fs.fed.us/toolbox/acc/index.htm</w:t>
        </w:r>
      </w:hyperlink>
      <w:r w:rsidR="00C25790" w:rsidRPr="00F964DA">
        <w:rPr>
          <w:rFonts w:ascii="Times New Roman" w:hAnsi="Times New Roman" w:cs="Calibri"/>
          <w:noProof w:val="0"/>
          <w:color w:val="0070C0"/>
        </w:rPr>
        <w:t xml:space="preserve">.  </w:t>
      </w:r>
      <w:r w:rsidR="0004090E" w:rsidRPr="00F964DA">
        <w:rPr>
          <w:rFonts w:ascii="Times New Roman" w:hAnsi="Times New Roman" w:cs="Times New Roman"/>
        </w:rPr>
        <w:t>Inspect facilit</w:t>
      </w:r>
      <w:r w:rsidR="00DA61F9" w:rsidRPr="00F964DA">
        <w:rPr>
          <w:rFonts w:ascii="Times New Roman" w:hAnsi="Times New Roman" w:cs="Times New Roman"/>
        </w:rPr>
        <w:t>y</w:t>
      </w:r>
      <w:r w:rsidR="005D111B" w:rsidRPr="00F964DA">
        <w:rPr>
          <w:rFonts w:ascii="Times New Roman" w:hAnsi="Times New Roman" w:cs="Times New Roman"/>
        </w:rPr>
        <w:t>, develop a transition plan that identifies compliance deficiencies and how and when the facility is to be brought into com</w:t>
      </w:r>
      <w:r w:rsidR="00CA7D65" w:rsidRPr="00F964DA">
        <w:rPr>
          <w:rFonts w:ascii="Times New Roman" w:hAnsi="Times New Roman" w:cs="Times New Roman"/>
        </w:rPr>
        <w:t>pliance</w:t>
      </w:r>
      <w:r w:rsidR="00B4658D" w:rsidRPr="00F964DA">
        <w:rPr>
          <w:rFonts w:ascii="Times New Roman" w:hAnsi="Times New Roman" w:cs="Times New Roman"/>
        </w:rPr>
        <w:t xml:space="preserve"> </w:t>
      </w:r>
      <w:r w:rsidR="0004090E" w:rsidRPr="00F964DA">
        <w:rPr>
          <w:rFonts w:ascii="Times New Roman" w:hAnsi="Times New Roman" w:cs="Times New Roman"/>
        </w:rPr>
        <w:t>and provide report of findings within 60 days</w:t>
      </w:r>
      <w:r w:rsidR="00307209" w:rsidRPr="00F964DA">
        <w:rPr>
          <w:rFonts w:ascii="Times New Roman" w:hAnsi="Times New Roman" w:cs="Times New Roman"/>
        </w:rPr>
        <w:t xml:space="preserve"> of </w:t>
      </w:r>
      <w:r w:rsidR="00307209" w:rsidRPr="00F964DA">
        <w:rPr>
          <w:rFonts w:ascii="Times New Roman" w:hAnsi="Times New Roman" w:cs="Times New Roman"/>
        </w:rPr>
        <w:lastRenderedPageBreak/>
        <w:t>inspection</w:t>
      </w:r>
      <w:r w:rsidRPr="00F964DA">
        <w:rPr>
          <w:rFonts w:ascii="Times New Roman" w:hAnsi="Times New Roman" w:cs="Times New Roman"/>
        </w:rPr>
        <w:t xml:space="preserve">. </w:t>
      </w:r>
      <w:r w:rsidR="00F964DA" w:rsidRPr="00F964DA">
        <w:rPr>
          <w:rFonts w:ascii="Times New Roman" w:hAnsi="Times New Roman" w:cs="Times New Roman"/>
        </w:rPr>
        <w:t xml:space="preserve"> </w:t>
      </w:r>
      <w:r w:rsidR="00CA7D65" w:rsidRPr="00F964DA">
        <w:rPr>
          <w:rFonts w:ascii="Times New Roman" w:hAnsi="Times New Roman" w:cs="Times New Roman"/>
        </w:rPr>
        <w:t xml:space="preserve">The transition plan becomes part of the Facility Master Plan. </w:t>
      </w:r>
      <w:r w:rsidRPr="00F964DA">
        <w:rPr>
          <w:rFonts w:ascii="Times New Roman" w:hAnsi="Times New Roman" w:cs="Times New Roman"/>
        </w:rPr>
        <w:t xml:space="preserve"> Evaluate projects requiring extensive renovation and capital investments in terms of the relative performance, quality, and safety of the building.</w:t>
      </w:r>
      <w:r w:rsidR="005D111B" w:rsidRPr="00F964DA">
        <w:rPr>
          <w:rFonts w:ascii="Times New Roman" w:hAnsi="Times New Roman" w:cs="Times New Roman"/>
        </w:rPr>
        <w:t xml:space="preserve"> </w:t>
      </w:r>
      <w:r w:rsidR="00B4658D" w:rsidRPr="00F964DA">
        <w:rPr>
          <w:rFonts w:ascii="Times New Roman" w:hAnsi="Times New Roman" w:cs="Times New Roman"/>
        </w:rPr>
        <w:t xml:space="preserve"> See section 43.3 and 44.7.</w:t>
      </w:r>
    </w:p>
    <w:p w14:paraId="38D685FF" w14:textId="77777777" w:rsidR="00BF0575" w:rsidRPr="003E2658" w:rsidRDefault="00BF0575" w:rsidP="00236092">
      <w:pPr>
        <w:pStyle w:val="Heading1"/>
      </w:pPr>
      <w:bookmarkStart w:id="35" w:name="_Toc519777164"/>
      <w:bookmarkStart w:id="36" w:name="_Toc54132160"/>
      <w:r w:rsidRPr="003E2658">
        <w:t>42 - MAINTENANCE AND REPAIR</w:t>
      </w:r>
      <w:bookmarkEnd w:id="35"/>
      <w:bookmarkEnd w:id="36"/>
    </w:p>
    <w:p w14:paraId="18DF514B" w14:textId="77777777" w:rsidR="00D67B48" w:rsidRPr="00080F5D" w:rsidRDefault="00BF0575" w:rsidP="00080F5D">
      <w:pPr>
        <w:pStyle w:val="Heading2"/>
        <w:rPr>
          <w:rFonts w:eastAsiaTheme="minorHAnsi"/>
        </w:rPr>
      </w:pPr>
      <w:bookmarkStart w:id="37" w:name="_Toc519777165"/>
      <w:bookmarkStart w:id="38" w:name="_Toc54132161"/>
      <w:r w:rsidRPr="00080F5D">
        <w:t xml:space="preserve">42.1 - </w:t>
      </w:r>
      <w:r w:rsidR="00D67B48" w:rsidRPr="00080F5D">
        <w:rPr>
          <w:rFonts w:eastAsiaTheme="minorHAnsi"/>
        </w:rPr>
        <w:t>Facility Maintenance Programmed Approach</w:t>
      </w:r>
      <w:bookmarkEnd w:id="37"/>
      <w:bookmarkEnd w:id="38"/>
      <w:r w:rsidR="00D67B48" w:rsidRPr="00080F5D">
        <w:rPr>
          <w:rFonts w:eastAsiaTheme="minorHAnsi"/>
        </w:rPr>
        <w:t xml:space="preserve"> </w:t>
      </w:r>
    </w:p>
    <w:p w14:paraId="58CBCF47" w14:textId="77777777" w:rsidR="007206AB" w:rsidRPr="00F952CB" w:rsidRDefault="00F952CB" w:rsidP="00532765">
      <w:pPr>
        <w:pStyle w:val="NumberList1"/>
        <w:rPr>
          <w:rFonts w:eastAsiaTheme="minorHAnsi"/>
        </w:rPr>
      </w:pPr>
      <w:r>
        <w:rPr>
          <w:rFonts w:eastAsiaTheme="minorHAnsi"/>
        </w:rPr>
        <w:t xml:space="preserve">1.  </w:t>
      </w:r>
      <w:r w:rsidR="007206AB" w:rsidRPr="00F952CB">
        <w:rPr>
          <w:rFonts w:eastAsiaTheme="minorHAnsi"/>
        </w:rPr>
        <w:t>Establish Maintenance Levels of facilities and applicable code requirements</w:t>
      </w:r>
      <w:r w:rsidR="00673A53" w:rsidRPr="00F952CB">
        <w:rPr>
          <w:rFonts w:eastAsiaTheme="minorHAnsi"/>
        </w:rPr>
        <w:t>,</w:t>
      </w:r>
      <w:r w:rsidR="007206AB" w:rsidRPr="00F952CB">
        <w:rPr>
          <w:rFonts w:eastAsiaTheme="minorHAnsi"/>
        </w:rPr>
        <w:t xml:space="preserve"> such as Health and Safety, </w:t>
      </w:r>
      <w:r w:rsidR="00673A53" w:rsidRPr="00F952CB">
        <w:rPr>
          <w:rFonts w:eastAsiaTheme="minorHAnsi"/>
        </w:rPr>
        <w:t xml:space="preserve">and </w:t>
      </w:r>
      <w:r w:rsidR="00532765">
        <w:rPr>
          <w:rFonts w:eastAsiaTheme="minorHAnsi"/>
        </w:rPr>
        <w:t>Accessibility</w:t>
      </w:r>
      <w:r w:rsidR="007206AB" w:rsidRPr="00F952CB">
        <w:rPr>
          <w:rFonts w:eastAsiaTheme="minorHAnsi"/>
        </w:rPr>
        <w:t xml:space="preserve"> </w:t>
      </w:r>
      <w:r w:rsidR="00632D84" w:rsidRPr="00F952CB">
        <w:rPr>
          <w:rFonts w:eastAsiaTheme="minorHAnsi"/>
        </w:rPr>
        <w:t>(sec</w:t>
      </w:r>
      <w:r w:rsidR="00436705">
        <w:rPr>
          <w:rFonts w:eastAsiaTheme="minorHAnsi"/>
        </w:rPr>
        <w:t xml:space="preserve">. </w:t>
      </w:r>
      <w:r w:rsidR="00632D84" w:rsidRPr="00F952CB">
        <w:rPr>
          <w:rFonts w:eastAsiaTheme="minorHAnsi"/>
        </w:rPr>
        <w:t>42.2)</w:t>
      </w:r>
      <w:r w:rsidR="00532765">
        <w:rPr>
          <w:rFonts w:eastAsiaTheme="minorHAnsi"/>
        </w:rPr>
        <w:t>.</w:t>
      </w:r>
    </w:p>
    <w:p w14:paraId="1DDBC730" w14:textId="77777777" w:rsidR="00D67B48" w:rsidRPr="000238C3" w:rsidRDefault="00F952CB" w:rsidP="00532765">
      <w:pPr>
        <w:pStyle w:val="NumberList1"/>
        <w:rPr>
          <w:rFonts w:eastAsiaTheme="minorHAnsi"/>
        </w:rPr>
      </w:pPr>
      <w:r>
        <w:rPr>
          <w:rFonts w:eastAsiaTheme="minorHAnsi"/>
        </w:rPr>
        <w:t xml:space="preserve">2.  </w:t>
      </w:r>
      <w:r w:rsidR="00D67B48" w:rsidRPr="000238C3">
        <w:rPr>
          <w:rFonts w:eastAsiaTheme="minorHAnsi"/>
        </w:rPr>
        <w:t>Perform Facility Condition Assessments, inspections, and work analysis to determine the requirements</w:t>
      </w:r>
      <w:r w:rsidR="00532765">
        <w:rPr>
          <w:rFonts w:eastAsiaTheme="minorHAnsi"/>
        </w:rPr>
        <w:t xml:space="preserve"> and costs of maintenance tasks</w:t>
      </w:r>
      <w:r w:rsidR="005B7258" w:rsidRPr="000238C3">
        <w:rPr>
          <w:rFonts w:eastAsiaTheme="minorHAnsi"/>
        </w:rPr>
        <w:t xml:space="preserve"> (sec</w:t>
      </w:r>
      <w:r w:rsidR="00436705">
        <w:rPr>
          <w:rFonts w:eastAsiaTheme="minorHAnsi"/>
        </w:rPr>
        <w:t>.</w:t>
      </w:r>
      <w:r w:rsidR="005B7258" w:rsidRPr="000238C3">
        <w:rPr>
          <w:rFonts w:eastAsiaTheme="minorHAnsi"/>
        </w:rPr>
        <w:t xml:space="preserve"> 44)</w:t>
      </w:r>
      <w:r w:rsidR="00532765">
        <w:rPr>
          <w:rFonts w:eastAsiaTheme="minorHAnsi"/>
        </w:rPr>
        <w:t>.</w:t>
      </w:r>
      <w:r w:rsidR="00D67B48" w:rsidRPr="000238C3">
        <w:rPr>
          <w:rFonts w:eastAsiaTheme="minorHAnsi"/>
        </w:rPr>
        <w:t xml:space="preserve"> </w:t>
      </w:r>
    </w:p>
    <w:p w14:paraId="13754199" w14:textId="765BCB5A" w:rsidR="00B027A1" w:rsidRPr="004C738D" w:rsidRDefault="00F952CB" w:rsidP="00532765">
      <w:pPr>
        <w:pStyle w:val="NumberList1"/>
        <w:rPr>
          <w:rFonts w:eastAsiaTheme="minorHAnsi"/>
        </w:rPr>
      </w:pPr>
      <w:r>
        <w:rPr>
          <w:rFonts w:eastAsiaTheme="minorHAnsi"/>
        </w:rPr>
        <w:t xml:space="preserve">3.  </w:t>
      </w:r>
      <w:r w:rsidR="00B027A1" w:rsidRPr="001C6824">
        <w:rPr>
          <w:rFonts w:eastAsiaTheme="minorHAnsi"/>
        </w:rPr>
        <w:t xml:space="preserve">Update facilities database of record, Natural Resource Manager </w:t>
      </w:r>
      <w:r w:rsidR="00605383">
        <w:rPr>
          <w:rFonts w:eastAsiaTheme="minorHAnsi"/>
        </w:rPr>
        <w:t>so</w:t>
      </w:r>
      <w:r w:rsidR="00B027A1" w:rsidRPr="001C6824">
        <w:rPr>
          <w:rFonts w:eastAsiaTheme="minorHAnsi"/>
        </w:rPr>
        <w:t xml:space="preserve"> that the data accurate</w:t>
      </w:r>
      <w:r w:rsidR="00B027A1" w:rsidRPr="00AE655D">
        <w:rPr>
          <w:rFonts w:eastAsiaTheme="minorHAnsi"/>
        </w:rPr>
        <w:t>ly and completely represents the curren</w:t>
      </w:r>
      <w:r w:rsidR="00532765">
        <w:rPr>
          <w:rFonts w:eastAsiaTheme="minorHAnsi"/>
        </w:rPr>
        <w:t>t state of facilities on a unit</w:t>
      </w:r>
      <w:r w:rsidR="00B027A1" w:rsidRPr="00AE655D">
        <w:rPr>
          <w:rFonts w:eastAsiaTheme="minorHAnsi"/>
        </w:rPr>
        <w:t xml:space="preserve"> </w:t>
      </w:r>
      <w:r w:rsidR="005B7258" w:rsidRPr="00AE655D">
        <w:rPr>
          <w:rFonts w:eastAsiaTheme="minorHAnsi"/>
        </w:rPr>
        <w:t>(sec</w:t>
      </w:r>
      <w:r w:rsidR="00436705">
        <w:rPr>
          <w:rFonts w:eastAsiaTheme="minorHAnsi"/>
        </w:rPr>
        <w:t>.</w:t>
      </w:r>
      <w:r w:rsidR="005B7258" w:rsidRPr="00AE655D">
        <w:rPr>
          <w:rFonts w:eastAsiaTheme="minorHAnsi"/>
        </w:rPr>
        <w:t xml:space="preserve"> 44.12)</w:t>
      </w:r>
      <w:r w:rsidR="00532765">
        <w:rPr>
          <w:rFonts w:eastAsiaTheme="minorHAnsi"/>
        </w:rPr>
        <w:t>.</w:t>
      </w:r>
    </w:p>
    <w:p w14:paraId="14625729" w14:textId="77777777" w:rsidR="00D67B48" w:rsidRPr="00F952CB" w:rsidRDefault="00F952CB" w:rsidP="00532765">
      <w:pPr>
        <w:pStyle w:val="NumberList1"/>
        <w:rPr>
          <w:rFonts w:eastAsiaTheme="minorHAnsi"/>
        </w:rPr>
      </w:pPr>
      <w:r>
        <w:rPr>
          <w:rFonts w:eastAsiaTheme="minorHAnsi"/>
        </w:rPr>
        <w:t xml:space="preserve">4.  </w:t>
      </w:r>
      <w:r w:rsidR="00D67B48" w:rsidRPr="00F952CB">
        <w:rPr>
          <w:rFonts w:eastAsiaTheme="minorHAnsi"/>
        </w:rPr>
        <w:t>Collaboratively develop work program, priorities, and funding strategies with applicable staff and leadership.</w:t>
      </w:r>
    </w:p>
    <w:p w14:paraId="1BB68BCD" w14:textId="77777777" w:rsidR="00D67B48" w:rsidRPr="000238C3" w:rsidRDefault="00F952CB" w:rsidP="00532765">
      <w:pPr>
        <w:pStyle w:val="NumberList1"/>
        <w:rPr>
          <w:rFonts w:eastAsiaTheme="minorHAnsi"/>
        </w:rPr>
      </w:pPr>
      <w:r>
        <w:rPr>
          <w:rFonts w:eastAsiaTheme="minorHAnsi"/>
        </w:rPr>
        <w:t xml:space="preserve">5.  </w:t>
      </w:r>
      <w:r w:rsidR="00D67B48" w:rsidRPr="000238C3">
        <w:rPr>
          <w:rFonts w:eastAsiaTheme="minorHAnsi"/>
        </w:rPr>
        <w:t>Schedule project work based on staff capacities, funding, geographic and area attributes, priorities, and risks.  Allow for unknowns, emergencies, and other planned unit projects.</w:t>
      </w:r>
    </w:p>
    <w:p w14:paraId="451DEB06" w14:textId="77777777" w:rsidR="00D67B48" w:rsidRPr="000238C3" w:rsidRDefault="00F952CB" w:rsidP="00532765">
      <w:pPr>
        <w:pStyle w:val="NumberList1"/>
        <w:rPr>
          <w:rFonts w:eastAsiaTheme="minorHAnsi"/>
        </w:rPr>
      </w:pPr>
      <w:r>
        <w:rPr>
          <w:rFonts w:eastAsiaTheme="minorHAnsi"/>
        </w:rPr>
        <w:t xml:space="preserve">6.  </w:t>
      </w:r>
      <w:r w:rsidR="00D67B48" w:rsidRPr="000238C3">
        <w:rPr>
          <w:rFonts w:eastAsiaTheme="minorHAnsi"/>
        </w:rPr>
        <w:t>Prepare for seasonal surges in work orders via seasonal hires, service contracts, and managing inventories based on expected work.</w:t>
      </w:r>
    </w:p>
    <w:p w14:paraId="27CE1DD2" w14:textId="77777777" w:rsidR="00D67B48" w:rsidRPr="00532765" w:rsidRDefault="00F952CB" w:rsidP="00532765">
      <w:pPr>
        <w:pStyle w:val="NumberList1"/>
        <w:rPr>
          <w:rFonts w:eastAsiaTheme="minorHAnsi"/>
        </w:rPr>
      </w:pPr>
      <w:r w:rsidRPr="00532765">
        <w:rPr>
          <w:rFonts w:eastAsiaTheme="minorHAnsi"/>
        </w:rPr>
        <w:t xml:space="preserve">7.  </w:t>
      </w:r>
      <w:r w:rsidR="00D67B48" w:rsidRPr="00532765">
        <w:rPr>
          <w:rFonts w:eastAsiaTheme="minorHAnsi"/>
        </w:rPr>
        <w:t xml:space="preserve">Evaluation of all work which includes cost comparisons, work performance reviews, and recommendations for future program development.  </w:t>
      </w:r>
    </w:p>
    <w:p w14:paraId="295AD68F" w14:textId="2596DF82" w:rsidR="00706DA8" w:rsidRPr="00532765" w:rsidRDefault="00F952CB" w:rsidP="00532765">
      <w:pPr>
        <w:pStyle w:val="NumberList1"/>
        <w:rPr>
          <w:rFonts w:eastAsiaTheme="minorHAnsi"/>
        </w:rPr>
      </w:pPr>
      <w:r w:rsidRPr="00532765">
        <w:rPr>
          <w:rFonts w:eastAsiaTheme="minorHAnsi"/>
        </w:rPr>
        <w:t xml:space="preserve">8.  </w:t>
      </w:r>
      <w:r w:rsidR="00706DA8" w:rsidRPr="00532765">
        <w:rPr>
          <w:rFonts w:eastAsiaTheme="minorHAnsi"/>
        </w:rPr>
        <w:t xml:space="preserve">Building maintenance requirements prescribed in this handbook should be </w:t>
      </w:r>
      <w:r w:rsidR="00337846" w:rsidRPr="00532765">
        <w:rPr>
          <w:rFonts w:eastAsiaTheme="minorHAnsi"/>
        </w:rPr>
        <w:t>a part of</w:t>
      </w:r>
      <w:r w:rsidR="00706DA8" w:rsidRPr="00532765">
        <w:rPr>
          <w:rFonts w:eastAsiaTheme="minorHAnsi"/>
        </w:rPr>
        <w:t xml:space="preserve"> the recreation site requirements and included with</w:t>
      </w:r>
      <w:r w:rsidR="009D70E7" w:rsidRPr="00532765">
        <w:rPr>
          <w:rFonts w:eastAsiaTheme="minorHAnsi"/>
        </w:rPr>
        <w:t>in</w:t>
      </w:r>
      <w:r w:rsidR="00706DA8" w:rsidRPr="00532765">
        <w:rPr>
          <w:rFonts w:eastAsiaTheme="minorHAnsi"/>
        </w:rPr>
        <w:t xml:space="preserve"> the recreation site annual O</w:t>
      </w:r>
      <w:r w:rsidR="009D70E7" w:rsidRPr="00532765">
        <w:rPr>
          <w:rFonts w:eastAsiaTheme="minorHAnsi"/>
        </w:rPr>
        <w:t>peration</w:t>
      </w:r>
      <w:r w:rsidR="00706DA8" w:rsidRPr="00532765">
        <w:rPr>
          <w:rFonts w:eastAsiaTheme="minorHAnsi"/>
        </w:rPr>
        <w:t xml:space="preserve"> </w:t>
      </w:r>
      <w:r w:rsidR="00CA389D">
        <w:rPr>
          <w:rFonts w:eastAsiaTheme="minorHAnsi"/>
        </w:rPr>
        <w:t>and</w:t>
      </w:r>
      <w:r w:rsidR="00CA389D" w:rsidRPr="00532765">
        <w:rPr>
          <w:rFonts w:eastAsiaTheme="minorHAnsi"/>
        </w:rPr>
        <w:t xml:space="preserve"> </w:t>
      </w:r>
      <w:r w:rsidR="00706DA8" w:rsidRPr="00532765">
        <w:rPr>
          <w:rFonts w:eastAsiaTheme="minorHAnsi"/>
        </w:rPr>
        <w:t>M</w:t>
      </w:r>
      <w:r w:rsidR="009D70E7" w:rsidRPr="00532765">
        <w:rPr>
          <w:rFonts w:eastAsiaTheme="minorHAnsi"/>
        </w:rPr>
        <w:t>aintenance</w:t>
      </w:r>
      <w:r w:rsidR="00706DA8" w:rsidRPr="00532765">
        <w:rPr>
          <w:rFonts w:eastAsiaTheme="minorHAnsi"/>
        </w:rPr>
        <w:t xml:space="preserve"> plans.  </w:t>
      </w:r>
    </w:p>
    <w:p w14:paraId="1CE5FA8D" w14:textId="686AA745" w:rsidR="007A59F7" w:rsidRDefault="00BF0575" w:rsidP="00CC3338">
      <w:pPr>
        <w:pStyle w:val="Heading2"/>
      </w:pPr>
      <w:bookmarkStart w:id="39" w:name="_Toc519777166"/>
      <w:bookmarkStart w:id="40" w:name="_Toc54132162"/>
      <w:r w:rsidRPr="003E2658">
        <w:t>42.2 - Maintenance Levels</w:t>
      </w:r>
      <w:bookmarkEnd w:id="39"/>
      <w:bookmarkEnd w:id="40"/>
    </w:p>
    <w:p w14:paraId="3DC9BB74" w14:textId="77777777" w:rsidR="007A59F7" w:rsidRDefault="00BF0575" w:rsidP="00BF0575">
      <w:pPr>
        <w:pStyle w:val="ruler0"/>
        <w:widowControl/>
        <w:ind w:left="1080"/>
        <w:rPr>
          <w:rFonts w:ascii="Times New Roman" w:hAnsi="Times New Roman" w:cs="Times New Roman"/>
        </w:rPr>
      </w:pPr>
      <w:r w:rsidRPr="003E2658">
        <w:rPr>
          <w:rFonts w:ascii="Times New Roman" w:hAnsi="Times New Roman" w:cs="Times New Roman"/>
        </w:rPr>
        <w:t xml:space="preserve"> </w:t>
      </w:r>
    </w:p>
    <w:p w14:paraId="7F292EDF" w14:textId="77777777" w:rsidR="00BF0575" w:rsidRPr="003E2658" w:rsidRDefault="00BF0575" w:rsidP="007A59F7">
      <w:pPr>
        <w:pStyle w:val="ruler0"/>
        <w:widowControl/>
        <w:rPr>
          <w:rFonts w:ascii="Times New Roman" w:hAnsi="Times New Roman" w:cs="Times New Roman"/>
        </w:rPr>
      </w:pPr>
      <w:r w:rsidRPr="003E2658">
        <w:rPr>
          <w:rFonts w:ascii="Times New Roman" w:hAnsi="Times New Roman" w:cs="Times New Roman"/>
        </w:rPr>
        <w:t>Forest Service facilities range from large, high-risk complexes to simple, low-risk structures.  As such, maintenance program needs range from formal preventive maintenance to a break-and-fix approach.  Each building, utility system, or related facility component for which the Forest Service has primary operation and maintenance responsibility must have an assigned maintenance level or levels.</w:t>
      </w:r>
    </w:p>
    <w:p w14:paraId="69F82A21" w14:textId="145668EA" w:rsidR="00BF0575" w:rsidRPr="003E2658" w:rsidRDefault="00BF0575" w:rsidP="00532765">
      <w:pPr>
        <w:pStyle w:val="NumberList1"/>
      </w:pPr>
      <w:r w:rsidRPr="003E2658">
        <w:t xml:space="preserve">1.  </w:t>
      </w:r>
      <w:r w:rsidRPr="00532765">
        <w:rPr>
          <w:u w:val="single"/>
        </w:rPr>
        <w:t>Maintenance Level Assignment</w:t>
      </w:r>
      <w:r w:rsidRPr="003E2658">
        <w:t xml:space="preserve">.  The </w:t>
      </w:r>
      <w:r w:rsidR="00BA40A8">
        <w:t>r</w:t>
      </w:r>
      <w:r w:rsidRPr="003E2658">
        <w:t xml:space="preserve">esponsible </w:t>
      </w:r>
      <w:r w:rsidR="00436705">
        <w:t>L</w:t>
      </w:r>
      <w:r w:rsidRPr="003E2658">
        <w:t xml:space="preserve">ine </w:t>
      </w:r>
      <w:r w:rsidR="00436705">
        <w:t>O</w:t>
      </w:r>
      <w:r w:rsidRPr="003E2658">
        <w:t>fficer assigns the appropriate maintenance level based on management objectives and program support needs.  Express these objectives and needs in terms of:</w:t>
      </w:r>
    </w:p>
    <w:p w14:paraId="70751D69" w14:textId="77777777" w:rsidR="00BF0575" w:rsidRPr="003E2658" w:rsidRDefault="00BF0575" w:rsidP="00532765">
      <w:pPr>
        <w:pStyle w:val="NumberLista"/>
      </w:pPr>
      <w:r w:rsidRPr="003E2658">
        <w:lastRenderedPageBreak/>
        <w:t>a.  Safe and healthful working conditions.</w:t>
      </w:r>
    </w:p>
    <w:p w14:paraId="57F634C9" w14:textId="28094C9A" w:rsidR="00BF0575" w:rsidRPr="003E2658" w:rsidRDefault="00BF0575" w:rsidP="00532765">
      <w:pPr>
        <w:pStyle w:val="NumberLista"/>
      </w:pPr>
      <w:r w:rsidRPr="003E2658">
        <w:t xml:space="preserve">b.  </w:t>
      </w:r>
      <w:r w:rsidR="00575830">
        <w:t xml:space="preserve">Mission </w:t>
      </w:r>
      <w:r w:rsidR="007206AB">
        <w:t xml:space="preserve">criticality </w:t>
      </w:r>
      <w:r w:rsidR="00575830">
        <w:t xml:space="preserve">and </w:t>
      </w:r>
      <w:r w:rsidR="00175B74">
        <w:t>c</w:t>
      </w:r>
      <w:r w:rsidRPr="003E2658">
        <w:t>ontinuity of services.</w:t>
      </w:r>
    </w:p>
    <w:p w14:paraId="1B53F5BD" w14:textId="77777777" w:rsidR="00BF0575" w:rsidRPr="003E2658" w:rsidRDefault="00BF0575" w:rsidP="00532765">
      <w:pPr>
        <w:pStyle w:val="NumberLista"/>
      </w:pPr>
      <w:r w:rsidRPr="003E2658">
        <w:t>c.  Functionality of components.</w:t>
      </w:r>
    </w:p>
    <w:p w14:paraId="7F070AA7" w14:textId="77777777" w:rsidR="00BF0575" w:rsidRPr="0092114C" w:rsidRDefault="00BF0575" w:rsidP="00532765">
      <w:pPr>
        <w:pStyle w:val="NumberLista"/>
      </w:pPr>
      <w:r w:rsidRPr="0092114C">
        <w:t>d</w:t>
      </w:r>
      <w:r w:rsidRPr="001C1DB6">
        <w:t>.  Operation, maintenance, and repair cost controls.</w:t>
      </w:r>
    </w:p>
    <w:p w14:paraId="4C30B54F" w14:textId="77777777" w:rsidR="00BF0575" w:rsidRPr="003E2658" w:rsidRDefault="00BF0575" w:rsidP="00532765">
      <w:pPr>
        <w:pStyle w:val="NumberLista"/>
      </w:pPr>
      <w:r w:rsidRPr="003E2658">
        <w:t>e.  Protection of materials and property.</w:t>
      </w:r>
    </w:p>
    <w:p w14:paraId="03A86F4B" w14:textId="77777777" w:rsidR="00BF0575" w:rsidRPr="003E2658" w:rsidRDefault="00BF0575" w:rsidP="00532765">
      <w:pPr>
        <w:pStyle w:val="NumberLista"/>
      </w:pPr>
      <w:r w:rsidRPr="003E2658">
        <w:t>f.  Appearance.</w:t>
      </w:r>
    </w:p>
    <w:p w14:paraId="6FC250AF" w14:textId="77777777" w:rsidR="00BF0575" w:rsidRPr="003E2658" w:rsidRDefault="00BF0575" w:rsidP="00532765">
      <w:pPr>
        <w:pStyle w:val="NumberLista"/>
      </w:pPr>
      <w:r w:rsidRPr="003E2658">
        <w:t>g.  Accessibility.</w:t>
      </w:r>
    </w:p>
    <w:p w14:paraId="0C9E2B82" w14:textId="2375A162" w:rsidR="00BF0575" w:rsidRPr="00FA1068" w:rsidRDefault="00BF0575" w:rsidP="00532765">
      <w:pPr>
        <w:pStyle w:val="NumberList1"/>
      </w:pPr>
      <w:r w:rsidRPr="000B75F2">
        <w:t xml:space="preserve">2.  </w:t>
      </w:r>
      <w:r w:rsidRPr="00AB3A73">
        <w:rPr>
          <w:u w:val="single"/>
        </w:rPr>
        <w:t>Description of Maintenance Levels</w:t>
      </w:r>
      <w:r w:rsidRPr="000B75F2">
        <w:t xml:space="preserve">.  Exhibit 01 describes, in general terms, types of facilities usually assigned a specific level, the standards of care associated with maintenance levels, and operational considerations.  Buildings may have areas or components that require higher or lower maintenance levels because of specific risks or functions.  The operation and maintenance plan </w:t>
      </w:r>
      <w:r w:rsidR="002001FD" w:rsidRPr="000B75F2">
        <w:t>identify</w:t>
      </w:r>
      <w:r w:rsidRPr="000B75F2">
        <w:t xml:space="preserve"> those areas (sec</w:t>
      </w:r>
      <w:r w:rsidR="00436705" w:rsidRPr="000B75F2">
        <w:t xml:space="preserve">. </w:t>
      </w:r>
      <w:r w:rsidRPr="000B75F2">
        <w:t>43.1).  Maintenance levels are as follows:</w:t>
      </w:r>
    </w:p>
    <w:p w14:paraId="2AF7DD4A" w14:textId="34479DD8" w:rsidR="00BF0575" w:rsidRPr="003E2658" w:rsidRDefault="00BF0575" w:rsidP="00532765">
      <w:pPr>
        <w:pStyle w:val="NumberLista"/>
      </w:pPr>
      <w:r w:rsidRPr="003E2658">
        <w:t xml:space="preserve">a.  </w:t>
      </w:r>
      <w:r w:rsidR="009E5AF5" w:rsidRPr="00080F5D">
        <w:rPr>
          <w:u w:val="single"/>
        </w:rPr>
        <w:t xml:space="preserve">Maintenance </w:t>
      </w:r>
      <w:r w:rsidRPr="00F63C0E">
        <w:rPr>
          <w:u w:val="single"/>
        </w:rPr>
        <w:t>L</w:t>
      </w:r>
      <w:r w:rsidRPr="003E2658">
        <w:rPr>
          <w:u w:val="single"/>
        </w:rPr>
        <w:t>evel 1</w:t>
      </w:r>
      <w:r w:rsidRPr="003E2658">
        <w:t xml:space="preserve">.  Buildings in this level are </w:t>
      </w:r>
      <w:r w:rsidR="008B0121">
        <w:t>awaiting retirement and are</w:t>
      </w:r>
      <w:r w:rsidR="00EA1D89">
        <w:t xml:space="preserve"> </w:t>
      </w:r>
      <w:r w:rsidRPr="003E2658">
        <w:t>not in operation or use; therefore, the building water, heating, and cooling systems are drained, power is disconnected, and general access is restricted.  Protection of investment and materials is not a consideration</w:t>
      </w:r>
      <w:r w:rsidR="00593CB5">
        <w:t xml:space="preserve">. </w:t>
      </w:r>
      <w:r w:rsidRPr="003E2658">
        <w:t xml:space="preserve"> </w:t>
      </w:r>
      <w:r w:rsidR="00533549">
        <w:t>Assignment of maintenance level one to a historic Building may be considered an adverse effect.</w:t>
      </w:r>
      <w:r w:rsidR="00175B74">
        <w:t xml:space="preserve"> </w:t>
      </w:r>
      <w:r w:rsidR="00533549">
        <w:t xml:space="preserve"> Consult with a qualified heritage professional before assigning this value. </w:t>
      </w:r>
      <w:r w:rsidR="00436705">
        <w:t xml:space="preserve"> </w:t>
      </w:r>
      <w:r w:rsidR="00605383">
        <w:t xml:space="preserve">A </w:t>
      </w:r>
      <w:r w:rsidR="00533549">
        <w:t xml:space="preserve">State Historic Preservation Office review may also be necessary. </w:t>
      </w:r>
      <w:r w:rsidR="00175B74">
        <w:t xml:space="preserve"> </w:t>
      </w:r>
      <w:r w:rsidR="00533549">
        <w:t xml:space="preserve">Historic buildings in this category may qualify to move to higher maintenance levels through alternative uses such as leasing and cabin rental. </w:t>
      </w:r>
      <w:r w:rsidR="00175B74">
        <w:t xml:space="preserve"> </w:t>
      </w:r>
      <w:r w:rsidRPr="008B0121">
        <w:t>The building is not abandoned.</w:t>
      </w:r>
    </w:p>
    <w:p w14:paraId="01F1292B" w14:textId="77777777" w:rsidR="00BF0575" w:rsidRPr="003E2658" w:rsidRDefault="00BF0575" w:rsidP="00532765">
      <w:pPr>
        <w:pStyle w:val="NumberLista"/>
      </w:pPr>
      <w:r w:rsidRPr="003E2658">
        <w:t xml:space="preserve">b.  </w:t>
      </w:r>
      <w:r w:rsidR="009E5AF5" w:rsidRPr="00080F5D">
        <w:rPr>
          <w:u w:val="single"/>
        </w:rPr>
        <w:t xml:space="preserve">Maintenance </w:t>
      </w:r>
      <w:r w:rsidRPr="00F63C0E">
        <w:rPr>
          <w:u w:val="single"/>
        </w:rPr>
        <w:t>Level</w:t>
      </w:r>
      <w:r w:rsidRPr="003E2658">
        <w:rPr>
          <w:u w:val="single"/>
        </w:rPr>
        <w:t xml:space="preserve"> 2</w:t>
      </w:r>
      <w:r w:rsidRPr="003E2658">
        <w:t>.  Buildings assigned this level</w:t>
      </w:r>
      <w:r w:rsidR="008B1CC2">
        <w:t xml:space="preserve"> are buildings</w:t>
      </w:r>
      <w:r w:rsidRPr="003E2658">
        <w:t xml:space="preserve"> </w:t>
      </w:r>
      <w:r w:rsidR="008B1CC2">
        <w:t>t</w:t>
      </w:r>
      <w:r w:rsidRPr="003E2658">
        <w:t>he Forest Service uses infrequently</w:t>
      </w:r>
      <w:r w:rsidR="008B1CC2">
        <w:t>.  F</w:t>
      </w:r>
      <w:r w:rsidRPr="003E2658">
        <w:t xml:space="preserve">or example, </w:t>
      </w:r>
      <w:r w:rsidR="008B1CC2">
        <w:t xml:space="preserve">a shed that is used </w:t>
      </w:r>
      <w:r w:rsidRPr="003E2658">
        <w:t>an average of one time per week all year or</w:t>
      </w:r>
      <w:r w:rsidR="008B1CC2">
        <w:t xml:space="preserve"> a storage building that is used</w:t>
      </w:r>
      <w:r w:rsidRPr="003E2658">
        <w:t xml:space="preserve"> two to four times per week for seasonal or project work.  Ordinarily, do not assign any employee to work continuously in these buildings.  Public access is administratively restricted.</w:t>
      </w:r>
    </w:p>
    <w:p w14:paraId="1BC4FC76" w14:textId="77777777" w:rsidR="00BF0575" w:rsidRPr="003E2658" w:rsidRDefault="00BF0575" w:rsidP="00532765">
      <w:pPr>
        <w:pStyle w:val="NumberLista"/>
      </w:pPr>
      <w:r w:rsidRPr="003E2658">
        <w:t xml:space="preserve">c.  </w:t>
      </w:r>
      <w:r w:rsidR="009E5AF5" w:rsidRPr="00080F5D">
        <w:rPr>
          <w:u w:val="single"/>
        </w:rPr>
        <w:t xml:space="preserve">Maintenance </w:t>
      </w:r>
      <w:r w:rsidRPr="003E2658">
        <w:rPr>
          <w:u w:val="single"/>
        </w:rPr>
        <w:t>Level 3</w:t>
      </w:r>
      <w:r w:rsidRPr="003E2658">
        <w:t xml:space="preserve">.  This level includes buildings, systems, and facilities that employees use actively on a continuing basis.  All building systems and components are operational.  This level is used primarily for offices, shop buildings, warehouses, storage structures, seasonal (used for 4 to 6 months out of a year) barracks and bunkhouses, and similar facilities.  </w:t>
      </w:r>
      <w:r w:rsidR="00A31DA6">
        <w:t>G</w:t>
      </w:r>
      <w:r w:rsidRPr="003E2658">
        <w:t>eneral public access</w:t>
      </w:r>
      <w:r w:rsidR="00A31DA6">
        <w:t xml:space="preserve"> limited</w:t>
      </w:r>
      <w:r w:rsidRPr="003E2658">
        <w:t>, where necessary, by design, location, or administrative control.</w:t>
      </w:r>
    </w:p>
    <w:p w14:paraId="6F160A4A" w14:textId="1EAE362A" w:rsidR="00BF0575" w:rsidRPr="003E2658" w:rsidRDefault="00BF0575" w:rsidP="00532765">
      <w:pPr>
        <w:pStyle w:val="NumberLista"/>
      </w:pPr>
      <w:r w:rsidRPr="003E2658">
        <w:lastRenderedPageBreak/>
        <w:t xml:space="preserve">d.  </w:t>
      </w:r>
      <w:r w:rsidR="009E5AF5" w:rsidRPr="00080F5D">
        <w:rPr>
          <w:u w:val="single"/>
        </w:rPr>
        <w:t xml:space="preserve">Maintenance </w:t>
      </w:r>
      <w:r w:rsidRPr="003E2658">
        <w:rPr>
          <w:u w:val="single"/>
        </w:rPr>
        <w:t>Level 4</w:t>
      </w:r>
      <w:r w:rsidRPr="003E2658">
        <w:t>.</w:t>
      </w:r>
      <w:r w:rsidR="00175B74">
        <w:t xml:space="preserve"> </w:t>
      </w:r>
      <w:r w:rsidRPr="003E2658">
        <w:t xml:space="preserve"> This level includes actively used facilities with high employee use and less than 50 visitors per day.  </w:t>
      </w:r>
      <w:r w:rsidR="00A31DA6">
        <w:t>This level</w:t>
      </w:r>
      <w:r w:rsidR="00037EC0">
        <w:t xml:space="preserve"> may</w:t>
      </w:r>
      <w:r w:rsidR="00A31DA6">
        <w:t xml:space="preserve"> i</w:t>
      </w:r>
      <w:r w:rsidRPr="003E2658">
        <w:t>nclude</w:t>
      </w:r>
      <w:r w:rsidR="00A31DA6">
        <w:t xml:space="preserve">, but </w:t>
      </w:r>
      <w:r w:rsidR="00037EC0">
        <w:t xml:space="preserve">is </w:t>
      </w:r>
      <w:r w:rsidR="00A31DA6">
        <w:t>not limited to,</w:t>
      </w:r>
      <w:r w:rsidRPr="003E2658">
        <w:t xml:space="preserve"> </w:t>
      </w:r>
      <w:r w:rsidR="00037EC0">
        <w:t xml:space="preserve">district offices, visitor centers, </w:t>
      </w:r>
      <w:r w:rsidRPr="003E2658">
        <w:t xml:space="preserve">operations centers, crew quarters, and employee quarters. </w:t>
      </w:r>
    </w:p>
    <w:p w14:paraId="3B95BE68" w14:textId="07CC89A3" w:rsidR="00BF0575" w:rsidRPr="003E2658" w:rsidRDefault="00BF0575" w:rsidP="00532765">
      <w:pPr>
        <w:pStyle w:val="NumberLista"/>
      </w:pPr>
      <w:r w:rsidRPr="003E2658">
        <w:t xml:space="preserve">e.  </w:t>
      </w:r>
      <w:r w:rsidR="009E5AF5" w:rsidRPr="00080F5D">
        <w:rPr>
          <w:u w:val="single"/>
        </w:rPr>
        <w:t xml:space="preserve">Maintenance </w:t>
      </w:r>
      <w:r w:rsidRPr="003E2658">
        <w:rPr>
          <w:u w:val="single"/>
        </w:rPr>
        <w:t>Level 5</w:t>
      </w:r>
      <w:r w:rsidRPr="003E2658">
        <w:t xml:space="preserve">.  </w:t>
      </w:r>
      <w:r w:rsidR="00A31DA6" w:rsidRPr="003E2658">
        <w:t xml:space="preserve">This level includes actively used facilities with high employee use and </w:t>
      </w:r>
      <w:r w:rsidR="00A31DA6">
        <w:t>more</w:t>
      </w:r>
      <w:r w:rsidR="00A31DA6" w:rsidRPr="003E2658">
        <w:t xml:space="preserve"> than 50 visitors per day.  </w:t>
      </w:r>
      <w:r w:rsidRPr="003E2658">
        <w:t xml:space="preserve">This level </w:t>
      </w:r>
      <w:r w:rsidR="00037EC0">
        <w:t xml:space="preserve">may </w:t>
      </w:r>
      <w:r w:rsidRPr="003E2658">
        <w:t>include</w:t>
      </w:r>
      <w:r w:rsidR="00A31DA6">
        <w:t xml:space="preserve">, but </w:t>
      </w:r>
      <w:r w:rsidR="00037EC0">
        <w:t xml:space="preserve">is </w:t>
      </w:r>
      <w:r w:rsidR="00A31DA6">
        <w:t>not limited to,</w:t>
      </w:r>
      <w:r w:rsidRPr="003E2658">
        <w:t xml:space="preserve"> </w:t>
      </w:r>
      <w:r w:rsidR="00037EC0">
        <w:t xml:space="preserve">regional and </w:t>
      </w:r>
      <w:r w:rsidR="004D67C4">
        <w:t>S</w:t>
      </w:r>
      <w:r w:rsidR="00037EC0">
        <w:t xml:space="preserve">upervisors </w:t>
      </w:r>
      <w:r w:rsidRPr="003E2658">
        <w:t>offices</w:t>
      </w:r>
      <w:r w:rsidR="00A31DA6">
        <w:t>, laboratories,</w:t>
      </w:r>
      <w:r w:rsidRPr="003E2658">
        <w:t xml:space="preserve"> </w:t>
      </w:r>
      <w:r w:rsidR="00A31DA6">
        <w:t xml:space="preserve">and </w:t>
      </w:r>
      <w:r w:rsidRPr="003E2658">
        <w:t>visitor centers</w:t>
      </w:r>
      <w:r w:rsidR="00A31DA6">
        <w:t>.</w:t>
      </w:r>
      <w:r w:rsidRPr="003E2658">
        <w:t xml:space="preserve"> </w:t>
      </w:r>
    </w:p>
    <w:p w14:paraId="7AB669A1" w14:textId="77777777" w:rsidR="00C0721F" w:rsidRDefault="00C0721F">
      <w:pPr>
        <w:rPr>
          <w:noProof/>
          <w:color w:val="000000"/>
        </w:rPr>
      </w:pPr>
      <w:r>
        <w:br w:type="page"/>
      </w:r>
    </w:p>
    <w:p w14:paraId="42FF3B20" w14:textId="77777777" w:rsidR="00BF0575" w:rsidRDefault="00C0721F" w:rsidP="00CC3338">
      <w:pPr>
        <w:pStyle w:val="ruler0"/>
        <w:widowControl/>
        <w:jc w:val="center"/>
        <w:rPr>
          <w:rFonts w:ascii="Times New Roman" w:hAnsi="Times New Roman" w:cs="Times New Roman"/>
          <w:b/>
          <w:u w:val="single"/>
        </w:rPr>
      </w:pPr>
      <w:r w:rsidRPr="00C0721F">
        <w:rPr>
          <w:rFonts w:ascii="Times New Roman" w:hAnsi="Times New Roman" w:cs="Times New Roman"/>
          <w:b/>
          <w:u w:val="single"/>
        </w:rPr>
        <w:lastRenderedPageBreak/>
        <w:t>42.2 - Exhibit 01</w:t>
      </w:r>
    </w:p>
    <w:p w14:paraId="548C1B5B" w14:textId="77777777" w:rsidR="00C0721F" w:rsidRPr="00C0721F" w:rsidRDefault="00C0721F" w:rsidP="00CC3338">
      <w:pPr>
        <w:pStyle w:val="ruler0"/>
        <w:widowControl/>
        <w:jc w:val="center"/>
        <w:rPr>
          <w:rFonts w:ascii="Times New Roman" w:hAnsi="Times New Roman" w:cs="Times New Roman"/>
          <w:b/>
          <w:u w:val="single"/>
        </w:rPr>
      </w:pPr>
    </w:p>
    <w:p w14:paraId="1E025F02" w14:textId="77777777" w:rsidR="00561B30" w:rsidRPr="000B75F2" w:rsidRDefault="00AB3A73" w:rsidP="00CC3338">
      <w:pPr>
        <w:pStyle w:val="ruler0"/>
        <w:widowControl/>
        <w:jc w:val="center"/>
        <w:rPr>
          <w:rFonts w:ascii="Times New Roman" w:hAnsi="Times New Roman" w:cs="Times New Roman"/>
          <w:b/>
          <w:bCs/>
          <w:u w:val="single"/>
        </w:rPr>
      </w:pPr>
      <w:r>
        <w:rPr>
          <w:rFonts w:ascii="Times New Roman" w:hAnsi="Times New Roman" w:cs="Times New Roman"/>
          <w:b/>
          <w:bCs/>
          <w:u w:val="single"/>
        </w:rPr>
        <w:t>Maintenance Levels for Facilities – Care and Operation</w:t>
      </w:r>
      <w:r w:rsidRPr="000B75F2">
        <w:rPr>
          <w:rFonts w:ascii="Times New Roman" w:hAnsi="Times New Roman" w:cs="Times New Roman"/>
          <w:b/>
          <w:bCs/>
          <w:u w:val="single"/>
        </w:rPr>
        <w:t xml:space="preserve"> </w:t>
      </w:r>
    </w:p>
    <w:p w14:paraId="5C03873F" w14:textId="77777777" w:rsidR="00561B30" w:rsidRDefault="00561B30" w:rsidP="000B75F2">
      <w:pPr>
        <w:pStyle w:val="ruler0"/>
        <w:widowControl/>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
        <w:gridCol w:w="2044"/>
        <w:gridCol w:w="2606"/>
        <w:gridCol w:w="3244"/>
      </w:tblGrid>
      <w:tr w:rsidR="009F31D7" w14:paraId="47E0B918" w14:textId="77777777" w:rsidTr="006E7B44">
        <w:tc>
          <w:tcPr>
            <w:tcW w:w="1456" w:type="dxa"/>
            <w:shd w:val="clear" w:color="auto" w:fill="auto"/>
            <w:vAlign w:val="bottom"/>
          </w:tcPr>
          <w:p w14:paraId="0E686C95" w14:textId="77777777" w:rsidR="009F31D7" w:rsidRPr="00E034F8" w:rsidRDefault="009F31D7" w:rsidP="00236092">
            <w:pPr>
              <w:pStyle w:val="ruler0"/>
              <w:widowControl/>
              <w:rPr>
                <w:rFonts w:ascii="Times New Roman" w:hAnsi="Times New Roman" w:cs="Times New Roman"/>
              </w:rPr>
            </w:pPr>
            <w:r w:rsidRPr="00E034F8">
              <w:rPr>
                <w:rFonts w:ascii="Times New Roman" w:hAnsi="Times New Roman" w:cs="Times New Roman"/>
              </w:rPr>
              <w:t>Maintenance Level*</w:t>
            </w:r>
          </w:p>
        </w:tc>
        <w:tc>
          <w:tcPr>
            <w:tcW w:w="2044" w:type="dxa"/>
            <w:shd w:val="clear" w:color="auto" w:fill="auto"/>
            <w:vAlign w:val="bottom"/>
          </w:tcPr>
          <w:p w14:paraId="571A4ACC" w14:textId="77777777" w:rsidR="009F31D7" w:rsidRPr="00E034F8" w:rsidRDefault="009F31D7" w:rsidP="00236092">
            <w:pPr>
              <w:pStyle w:val="ruler0"/>
              <w:widowControl/>
              <w:rPr>
                <w:rFonts w:ascii="Times New Roman" w:hAnsi="Times New Roman" w:cs="Times New Roman"/>
              </w:rPr>
            </w:pPr>
            <w:r w:rsidRPr="00E034F8">
              <w:rPr>
                <w:rFonts w:ascii="Times New Roman" w:hAnsi="Times New Roman" w:cs="Times New Roman"/>
              </w:rPr>
              <w:t>Type of Facility</w:t>
            </w:r>
          </w:p>
        </w:tc>
        <w:tc>
          <w:tcPr>
            <w:tcW w:w="2606" w:type="dxa"/>
            <w:shd w:val="clear" w:color="auto" w:fill="auto"/>
            <w:vAlign w:val="bottom"/>
          </w:tcPr>
          <w:p w14:paraId="26B45691" w14:textId="77777777" w:rsidR="009F31D7" w:rsidRPr="00E034F8" w:rsidRDefault="009F31D7" w:rsidP="00236092">
            <w:pPr>
              <w:pStyle w:val="ruler0"/>
              <w:widowControl/>
              <w:rPr>
                <w:rFonts w:ascii="Times New Roman" w:hAnsi="Times New Roman" w:cs="Times New Roman"/>
              </w:rPr>
            </w:pPr>
            <w:r w:rsidRPr="00E034F8">
              <w:rPr>
                <w:rFonts w:ascii="Times New Roman" w:hAnsi="Times New Roman" w:cs="Times New Roman"/>
              </w:rPr>
              <w:t>Standard of Care</w:t>
            </w:r>
          </w:p>
        </w:tc>
        <w:tc>
          <w:tcPr>
            <w:tcW w:w="3244" w:type="dxa"/>
            <w:shd w:val="clear" w:color="auto" w:fill="auto"/>
            <w:vAlign w:val="bottom"/>
          </w:tcPr>
          <w:p w14:paraId="6F69C613" w14:textId="77777777" w:rsidR="009F31D7" w:rsidRPr="00E034F8" w:rsidRDefault="009F31D7" w:rsidP="00236092">
            <w:pPr>
              <w:pStyle w:val="ruler0"/>
              <w:widowControl/>
              <w:rPr>
                <w:rFonts w:ascii="Times New Roman" w:hAnsi="Times New Roman" w:cs="Times New Roman"/>
              </w:rPr>
            </w:pPr>
            <w:r w:rsidRPr="00E034F8">
              <w:rPr>
                <w:rFonts w:ascii="Times New Roman" w:hAnsi="Times New Roman" w:cs="Times New Roman"/>
              </w:rPr>
              <w:t>Operational Considerations</w:t>
            </w:r>
          </w:p>
        </w:tc>
      </w:tr>
      <w:tr w:rsidR="009F31D7" w14:paraId="70F237F4" w14:textId="77777777" w:rsidTr="006E7B44">
        <w:tc>
          <w:tcPr>
            <w:tcW w:w="1456" w:type="dxa"/>
            <w:shd w:val="clear" w:color="auto" w:fill="auto"/>
          </w:tcPr>
          <w:p w14:paraId="1329A0AB" w14:textId="77777777" w:rsidR="009F31D7" w:rsidRPr="00236092" w:rsidRDefault="009F31D7" w:rsidP="00236092">
            <w:pPr>
              <w:pStyle w:val="ruler0"/>
              <w:widowControl/>
              <w:jc w:val="center"/>
              <w:rPr>
                <w:rFonts w:ascii="Times New Roman" w:hAnsi="Times New Roman" w:cs="Times New Roman"/>
              </w:rPr>
            </w:pPr>
            <w:r w:rsidRPr="00236092">
              <w:rPr>
                <w:rFonts w:ascii="Times New Roman" w:hAnsi="Times New Roman" w:cs="Times New Roman"/>
              </w:rPr>
              <w:t>1</w:t>
            </w:r>
          </w:p>
        </w:tc>
        <w:tc>
          <w:tcPr>
            <w:tcW w:w="2044" w:type="dxa"/>
            <w:shd w:val="clear" w:color="auto" w:fill="auto"/>
          </w:tcPr>
          <w:p w14:paraId="3F057685" w14:textId="77777777" w:rsidR="009F31D7" w:rsidRPr="00236092" w:rsidRDefault="009F31D7" w:rsidP="00236092">
            <w:pPr>
              <w:pStyle w:val="ruler0"/>
              <w:widowControl/>
              <w:rPr>
                <w:rFonts w:ascii="Times New Roman" w:hAnsi="Times New Roman" w:cs="Times New Roman"/>
              </w:rPr>
            </w:pPr>
            <w:r w:rsidRPr="00236092">
              <w:rPr>
                <w:rFonts w:ascii="Times New Roman" w:hAnsi="Times New Roman" w:cs="Times New Roman"/>
              </w:rPr>
              <w:t>-All types, no longer needed, no human occupancy.</w:t>
            </w:r>
          </w:p>
          <w:p w14:paraId="4FA0A136" w14:textId="77777777" w:rsidR="009F31D7" w:rsidRPr="00236092" w:rsidRDefault="009F31D7" w:rsidP="00236092">
            <w:pPr>
              <w:pStyle w:val="ruler0"/>
              <w:widowControl/>
              <w:rPr>
                <w:rFonts w:ascii="Times New Roman" w:hAnsi="Times New Roman" w:cs="Times New Roman"/>
              </w:rPr>
            </w:pPr>
            <w:r w:rsidRPr="00236092">
              <w:rPr>
                <w:rFonts w:ascii="Times New Roman" w:hAnsi="Times New Roman" w:cs="Times New Roman"/>
              </w:rPr>
              <w:t>-Awaiting retirement (demolition, conveyance, surplus).</w:t>
            </w:r>
          </w:p>
        </w:tc>
        <w:tc>
          <w:tcPr>
            <w:tcW w:w="2606" w:type="dxa"/>
            <w:shd w:val="clear" w:color="auto" w:fill="auto"/>
          </w:tcPr>
          <w:p w14:paraId="605566BD" w14:textId="77777777" w:rsidR="009F31D7" w:rsidRPr="00236092" w:rsidRDefault="00C669F5" w:rsidP="00D135C3">
            <w:pPr>
              <w:pStyle w:val="ruler0"/>
              <w:widowControl/>
              <w:rPr>
                <w:rFonts w:ascii="Times New Roman" w:hAnsi="Times New Roman" w:cs="Times New Roman"/>
              </w:rPr>
            </w:pPr>
            <w:r w:rsidRPr="00236092">
              <w:rPr>
                <w:rFonts w:ascii="Times New Roman" w:hAnsi="Times New Roman" w:cs="Times New Roman"/>
              </w:rPr>
              <w:t xml:space="preserve">-Maintain only to abate </w:t>
            </w:r>
            <w:r w:rsidR="009F31D7" w:rsidRPr="00236092">
              <w:rPr>
                <w:rFonts w:ascii="Times New Roman" w:hAnsi="Times New Roman" w:cs="Times New Roman"/>
              </w:rPr>
              <w:t>health and safety hazards.</w:t>
            </w:r>
          </w:p>
        </w:tc>
        <w:tc>
          <w:tcPr>
            <w:tcW w:w="3244" w:type="dxa"/>
            <w:shd w:val="clear" w:color="auto" w:fill="auto"/>
          </w:tcPr>
          <w:p w14:paraId="47533D7F" w14:textId="77777777" w:rsidR="009F31D7" w:rsidRPr="00236092" w:rsidRDefault="009F31D7" w:rsidP="00236092">
            <w:pPr>
              <w:pStyle w:val="ruler0"/>
              <w:widowControl/>
              <w:rPr>
                <w:rFonts w:ascii="Times New Roman" w:hAnsi="Times New Roman" w:cs="Times New Roman"/>
              </w:rPr>
            </w:pPr>
            <w:r w:rsidRPr="00236092">
              <w:rPr>
                <w:rFonts w:ascii="Times New Roman" w:hAnsi="Times New Roman" w:cs="Times New Roman"/>
              </w:rPr>
              <w:t>-Remove exposed personnel.</w:t>
            </w:r>
          </w:p>
          <w:p w14:paraId="5F6B0CFF" w14:textId="77777777" w:rsidR="009F31D7" w:rsidRPr="00236092" w:rsidRDefault="009F31D7" w:rsidP="00236092">
            <w:pPr>
              <w:pStyle w:val="ruler0"/>
              <w:widowControl/>
              <w:rPr>
                <w:rFonts w:ascii="Times New Roman" w:hAnsi="Times New Roman" w:cs="Times New Roman"/>
              </w:rPr>
            </w:pPr>
            <w:r w:rsidRPr="00236092">
              <w:rPr>
                <w:rFonts w:ascii="Times New Roman" w:hAnsi="Times New Roman" w:cs="Times New Roman"/>
              </w:rPr>
              <w:t>-Abate health or safety hazards.</w:t>
            </w:r>
          </w:p>
          <w:p w14:paraId="28DE8701" w14:textId="77777777" w:rsidR="009F31D7" w:rsidRDefault="009F31D7" w:rsidP="00236092">
            <w:pPr>
              <w:pStyle w:val="ruler0"/>
              <w:widowControl/>
              <w:rPr>
                <w:rFonts w:ascii="Times New Roman" w:hAnsi="Times New Roman" w:cs="Times New Roman"/>
              </w:rPr>
            </w:pPr>
            <w:r w:rsidRPr="00236092">
              <w:rPr>
                <w:rFonts w:ascii="Times New Roman" w:hAnsi="Times New Roman" w:cs="Times New Roman"/>
              </w:rPr>
              <w:t>-Do not use or abandon.</w:t>
            </w:r>
            <w:r w:rsidR="00B57F8F">
              <w:rPr>
                <w:rFonts w:ascii="Times New Roman" w:hAnsi="Times New Roman" w:cs="Times New Roman"/>
              </w:rPr>
              <w:t xml:space="preserve">  Secure building to ensure there is no occupancy.</w:t>
            </w:r>
          </w:p>
          <w:p w14:paraId="7BEDE835" w14:textId="77777777" w:rsidR="00D135C3" w:rsidRPr="00236092" w:rsidRDefault="00D135C3" w:rsidP="00236092">
            <w:pPr>
              <w:pStyle w:val="ruler0"/>
              <w:widowControl/>
              <w:rPr>
                <w:rFonts w:ascii="Times New Roman" w:hAnsi="Times New Roman" w:cs="Times New Roman"/>
              </w:rPr>
            </w:pPr>
            <w:r w:rsidRPr="00080F5D">
              <w:rPr>
                <w:rFonts w:ascii="Times New Roman" w:hAnsi="Times New Roman" w:cs="Times New Roman"/>
              </w:rPr>
              <w:t>-Conduct periodic inspections to ensure protective measures remain in place</w:t>
            </w:r>
          </w:p>
        </w:tc>
      </w:tr>
      <w:tr w:rsidR="009F31D7" w14:paraId="3B4B7FAE" w14:textId="77777777" w:rsidTr="006E7B44">
        <w:tc>
          <w:tcPr>
            <w:tcW w:w="1456" w:type="dxa"/>
            <w:shd w:val="clear" w:color="auto" w:fill="auto"/>
          </w:tcPr>
          <w:p w14:paraId="175991D7" w14:textId="77777777" w:rsidR="009F31D7" w:rsidRPr="00236092" w:rsidRDefault="009F31D7" w:rsidP="00236092">
            <w:pPr>
              <w:pStyle w:val="ruler0"/>
              <w:widowControl/>
              <w:jc w:val="center"/>
              <w:rPr>
                <w:rFonts w:ascii="Times New Roman" w:hAnsi="Times New Roman" w:cs="Times New Roman"/>
              </w:rPr>
            </w:pPr>
            <w:r w:rsidRPr="00236092">
              <w:rPr>
                <w:rFonts w:ascii="Times New Roman" w:hAnsi="Times New Roman" w:cs="Times New Roman"/>
              </w:rPr>
              <w:t>2</w:t>
            </w:r>
          </w:p>
        </w:tc>
        <w:tc>
          <w:tcPr>
            <w:tcW w:w="2044" w:type="dxa"/>
            <w:shd w:val="clear" w:color="auto" w:fill="auto"/>
          </w:tcPr>
          <w:p w14:paraId="623CA4DE" w14:textId="77777777" w:rsidR="009F31D7" w:rsidRPr="00236092" w:rsidRDefault="009F31D7" w:rsidP="00236092">
            <w:pPr>
              <w:pStyle w:val="ruler0"/>
              <w:widowControl/>
              <w:rPr>
                <w:rFonts w:ascii="Times New Roman" w:hAnsi="Times New Roman" w:cs="Times New Roman"/>
              </w:rPr>
            </w:pPr>
            <w:r w:rsidRPr="00236092">
              <w:rPr>
                <w:rFonts w:ascii="Times New Roman" w:hAnsi="Times New Roman" w:cs="Times New Roman"/>
              </w:rPr>
              <w:t>-All types with infrequent human use.</w:t>
            </w:r>
          </w:p>
          <w:p w14:paraId="4B8DC897" w14:textId="77777777" w:rsidR="009F31D7" w:rsidRPr="00236092" w:rsidRDefault="009F31D7" w:rsidP="00236092">
            <w:pPr>
              <w:pStyle w:val="ruler0"/>
              <w:widowControl/>
              <w:rPr>
                <w:rFonts w:ascii="Times New Roman" w:hAnsi="Times New Roman" w:cs="Times New Roman"/>
              </w:rPr>
            </w:pPr>
          </w:p>
        </w:tc>
        <w:tc>
          <w:tcPr>
            <w:tcW w:w="2606" w:type="dxa"/>
            <w:shd w:val="clear" w:color="auto" w:fill="auto"/>
          </w:tcPr>
          <w:p w14:paraId="195530EF" w14:textId="77777777" w:rsidR="009F31D7" w:rsidRPr="00236092" w:rsidRDefault="005D1EAA" w:rsidP="00236092">
            <w:pPr>
              <w:pStyle w:val="ruler0"/>
              <w:widowControl/>
              <w:rPr>
                <w:rFonts w:ascii="Times New Roman" w:hAnsi="Times New Roman" w:cs="Times New Roman"/>
              </w:rPr>
            </w:pPr>
            <w:r w:rsidRPr="00236092">
              <w:rPr>
                <w:rFonts w:ascii="Times New Roman" w:hAnsi="Times New Roman" w:cs="Times New Roman"/>
              </w:rPr>
              <w:t>-Maintain only to extend life until retirement,</w:t>
            </w:r>
          </w:p>
          <w:p w14:paraId="7442FFC3" w14:textId="77777777" w:rsidR="005D1EAA" w:rsidRPr="00236092" w:rsidRDefault="005D1EAA" w:rsidP="00236092">
            <w:pPr>
              <w:pStyle w:val="ruler0"/>
              <w:widowControl/>
              <w:rPr>
                <w:rFonts w:ascii="Times New Roman" w:hAnsi="Times New Roman" w:cs="Times New Roman"/>
              </w:rPr>
            </w:pPr>
            <w:r w:rsidRPr="00236092">
              <w:rPr>
                <w:rFonts w:ascii="Times New Roman" w:hAnsi="Times New Roman" w:cs="Times New Roman"/>
              </w:rPr>
              <w:t>-Prevent blighted appearance.</w:t>
            </w:r>
          </w:p>
        </w:tc>
        <w:tc>
          <w:tcPr>
            <w:tcW w:w="3244" w:type="dxa"/>
            <w:shd w:val="clear" w:color="auto" w:fill="auto"/>
          </w:tcPr>
          <w:p w14:paraId="495ACBDB" w14:textId="77777777" w:rsidR="009F31D7" w:rsidRPr="00236092" w:rsidRDefault="005D1EAA" w:rsidP="00D135C3">
            <w:pPr>
              <w:pStyle w:val="ruler0"/>
              <w:widowControl/>
              <w:rPr>
                <w:rFonts w:ascii="Times New Roman" w:hAnsi="Times New Roman" w:cs="Times New Roman"/>
              </w:rPr>
            </w:pPr>
            <w:r w:rsidRPr="00236092">
              <w:rPr>
                <w:rFonts w:ascii="Times New Roman" w:hAnsi="Times New Roman" w:cs="Times New Roman"/>
              </w:rPr>
              <w:t xml:space="preserve">- </w:t>
            </w:r>
            <w:r w:rsidR="00C669F5" w:rsidRPr="00236092">
              <w:rPr>
                <w:rFonts w:ascii="Times New Roman" w:hAnsi="Times New Roman" w:cs="Times New Roman"/>
              </w:rPr>
              <w:t>S</w:t>
            </w:r>
            <w:r w:rsidRPr="00236092">
              <w:rPr>
                <w:rFonts w:ascii="Times New Roman" w:hAnsi="Times New Roman" w:cs="Times New Roman"/>
              </w:rPr>
              <w:t>afety inspections; abate health and safety hazards.</w:t>
            </w:r>
          </w:p>
        </w:tc>
      </w:tr>
      <w:tr w:rsidR="009F31D7" w14:paraId="38C3AD28" w14:textId="77777777" w:rsidTr="006E7B44">
        <w:tc>
          <w:tcPr>
            <w:tcW w:w="1456" w:type="dxa"/>
            <w:shd w:val="clear" w:color="auto" w:fill="auto"/>
          </w:tcPr>
          <w:p w14:paraId="5A6DF7FF" w14:textId="77777777" w:rsidR="009F31D7" w:rsidRPr="00236092" w:rsidRDefault="005D1EAA" w:rsidP="00236092">
            <w:pPr>
              <w:pStyle w:val="ruler0"/>
              <w:widowControl/>
              <w:jc w:val="center"/>
              <w:rPr>
                <w:rFonts w:ascii="Times New Roman" w:hAnsi="Times New Roman" w:cs="Times New Roman"/>
              </w:rPr>
            </w:pPr>
            <w:r w:rsidRPr="00236092">
              <w:rPr>
                <w:rFonts w:ascii="Times New Roman" w:hAnsi="Times New Roman" w:cs="Times New Roman"/>
              </w:rPr>
              <w:t>3</w:t>
            </w:r>
          </w:p>
        </w:tc>
        <w:tc>
          <w:tcPr>
            <w:tcW w:w="2044" w:type="dxa"/>
            <w:shd w:val="clear" w:color="auto" w:fill="auto"/>
          </w:tcPr>
          <w:p w14:paraId="47CFDDE8" w14:textId="77777777" w:rsidR="009F31D7" w:rsidRPr="00236092" w:rsidRDefault="005D1EAA" w:rsidP="00037EC0">
            <w:pPr>
              <w:pStyle w:val="ruler0"/>
              <w:widowControl/>
              <w:rPr>
                <w:rFonts w:ascii="Times New Roman" w:hAnsi="Times New Roman" w:cs="Times New Roman"/>
              </w:rPr>
            </w:pPr>
            <w:r w:rsidRPr="00236092">
              <w:rPr>
                <w:rFonts w:ascii="Times New Roman" w:hAnsi="Times New Roman" w:cs="Times New Roman"/>
              </w:rPr>
              <w:t>-</w:t>
            </w:r>
            <w:r w:rsidR="00DC1F95">
              <w:rPr>
                <w:rFonts w:ascii="Times New Roman" w:hAnsi="Times New Roman" w:cs="Times New Roman"/>
              </w:rPr>
              <w:t>Minor</w:t>
            </w:r>
            <w:r w:rsidRPr="00236092">
              <w:rPr>
                <w:rFonts w:ascii="Times New Roman" w:hAnsi="Times New Roman" w:cs="Times New Roman"/>
              </w:rPr>
              <w:t xml:space="preserve"> office, (nonpublic) shop, warehouses.  Seasonal quarters; general nonpublic areas.  (office/work spaces occupied frequently or continuously</w:t>
            </w:r>
            <w:r w:rsidR="00C669F5" w:rsidRPr="00236092">
              <w:rPr>
                <w:rFonts w:ascii="Times New Roman" w:hAnsi="Times New Roman" w:cs="Times New Roman"/>
              </w:rPr>
              <w:t xml:space="preserve"> due to need, but should be rep</w:t>
            </w:r>
            <w:r w:rsidRPr="00236092">
              <w:rPr>
                <w:rFonts w:ascii="Times New Roman" w:hAnsi="Times New Roman" w:cs="Times New Roman"/>
              </w:rPr>
              <w:t>l</w:t>
            </w:r>
            <w:r w:rsidR="00C669F5" w:rsidRPr="00236092">
              <w:rPr>
                <w:rFonts w:ascii="Times New Roman" w:hAnsi="Times New Roman" w:cs="Times New Roman"/>
              </w:rPr>
              <w:t>a</w:t>
            </w:r>
            <w:r w:rsidRPr="00236092">
              <w:rPr>
                <w:rFonts w:ascii="Times New Roman" w:hAnsi="Times New Roman" w:cs="Times New Roman"/>
              </w:rPr>
              <w:t>ced.  Support structures – infrequent, or no human use.)</w:t>
            </w:r>
          </w:p>
        </w:tc>
        <w:tc>
          <w:tcPr>
            <w:tcW w:w="2606" w:type="dxa"/>
            <w:shd w:val="clear" w:color="auto" w:fill="auto"/>
          </w:tcPr>
          <w:p w14:paraId="0C80F92E" w14:textId="77777777" w:rsidR="009F31D7" w:rsidRPr="00236092" w:rsidRDefault="005D1EAA" w:rsidP="00236092">
            <w:pPr>
              <w:pStyle w:val="ruler0"/>
              <w:widowControl/>
              <w:rPr>
                <w:rFonts w:ascii="Times New Roman" w:hAnsi="Times New Roman" w:cs="Times New Roman"/>
              </w:rPr>
            </w:pPr>
            <w:r w:rsidRPr="00236092">
              <w:rPr>
                <w:rFonts w:ascii="Times New Roman" w:hAnsi="Times New Roman" w:cs="Times New Roman"/>
              </w:rPr>
              <w:t>-All systems and components operational.</w:t>
            </w:r>
          </w:p>
          <w:p w14:paraId="4AE422C4" w14:textId="77777777" w:rsidR="005D1EAA" w:rsidRPr="00236092" w:rsidRDefault="005D1EAA" w:rsidP="00236092">
            <w:pPr>
              <w:pStyle w:val="ruler0"/>
              <w:widowControl/>
              <w:rPr>
                <w:rFonts w:ascii="Times New Roman" w:hAnsi="Times New Roman" w:cs="Times New Roman"/>
              </w:rPr>
            </w:pPr>
            <w:r w:rsidRPr="00236092">
              <w:rPr>
                <w:rFonts w:ascii="Times New Roman" w:hAnsi="Times New Roman" w:cs="Times New Roman"/>
              </w:rPr>
              <w:t>-Maintain to extend life 10-15 years or anticipated retirement date.</w:t>
            </w:r>
          </w:p>
          <w:p w14:paraId="2D1696DD" w14:textId="77777777" w:rsidR="005D1EAA" w:rsidRPr="00236092" w:rsidRDefault="005D1EAA" w:rsidP="00236092">
            <w:pPr>
              <w:pStyle w:val="ruler0"/>
              <w:widowControl/>
              <w:rPr>
                <w:rFonts w:ascii="Times New Roman" w:hAnsi="Times New Roman" w:cs="Times New Roman"/>
              </w:rPr>
            </w:pPr>
            <w:r w:rsidRPr="00236092">
              <w:rPr>
                <w:rFonts w:ascii="Times New Roman" w:hAnsi="Times New Roman" w:cs="Times New Roman"/>
              </w:rPr>
              <w:t>-Repair of critical service interruptions in 24 hours; noncritical in 2 weeks.</w:t>
            </w:r>
          </w:p>
          <w:p w14:paraId="56A67812" w14:textId="77777777" w:rsidR="005D1EAA" w:rsidRPr="00236092" w:rsidRDefault="005D1EAA" w:rsidP="00236092">
            <w:pPr>
              <w:pStyle w:val="ruler0"/>
              <w:widowControl/>
              <w:rPr>
                <w:rFonts w:ascii="Times New Roman" w:hAnsi="Times New Roman" w:cs="Times New Roman"/>
              </w:rPr>
            </w:pPr>
            <w:r w:rsidRPr="00236092">
              <w:rPr>
                <w:rFonts w:ascii="Times New Roman" w:hAnsi="Times New Roman" w:cs="Times New Roman"/>
              </w:rPr>
              <w:t>-Appearance neat and pleasing, good quality.</w:t>
            </w:r>
          </w:p>
        </w:tc>
        <w:tc>
          <w:tcPr>
            <w:tcW w:w="3244" w:type="dxa"/>
            <w:shd w:val="clear" w:color="auto" w:fill="auto"/>
          </w:tcPr>
          <w:p w14:paraId="4B5937EF" w14:textId="77777777" w:rsidR="009F31D7" w:rsidRPr="00236092" w:rsidRDefault="005D1EAA" w:rsidP="00037EC0">
            <w:pPr>
              <w:pStyle w:val="ruler0"/>
              <w:widowControl/>
              <w:rPr>
                <w:rFonts w:ascii="Times New Roman" w:hAnsi="Times New Roman" w:cs="Times New Roman"/>
              </w:rPr>
            </w:pPr>
            <w:r w:rsidRPr="00236092">
              <w:rPr>
                <w:rFonts w:ascii="Times New Roman" w:hAnsi="Times New Roman" w:cs="Times New Roman"/>
              </w:rPr>
              <w:t>-</w:t>
            </w:r>
            <w:r w:rsidR="00037EC0">
              <w:rPr>
                <w:rFonts w:ascii="Times New Roman" w:hAnsi="Times New Roman" w:cs="Times New Roman"/>
              </w:rPr>
              <w:t xml:space="preserve">Refer to </w:t>
            </w:r>
            <w:r w:rsidR="001C12FC">
              <w:rPr>
                <w:rFonts w:ascii="Times New Roman" w:hAnsi="Times New Roman" w:cs="Times New Roman"/>
              </w:rPr>
              <w:t>s</w:t>
            </w:r>
            <w:r w:rsidR="00037EC0">
              <w:rPr>
                <w:rFonts w:ascii="Times New Roman" w:hAnsi="Times New Roman" w:cs="Times New Roman"/>
              </w:rPr>
              <w:t>ection 44 for required</w:t>
            </w:r>
            <w:r w:rsidRPr="00236092">
              <w:rPr>
                <w:rFonts w:ascii="Times New Roman" w:hAnsi="Times New Roman" w:cs="Times New Roman"/>
              </w:rPr>
              <w:t xml:space="preserve"> inspections</w:t>
            </w:r>
            <w:r w:rsidR="00037EC0">
              <w:rPr>
                <w:rFonts w:ascii="Times New Roman" w:hAnsi="Times New Roman" w:cs="Times New Roman"/>
              </w:rPr>
              <w:t xml:space="preserve"> and frequency</w:t>
            </w:r>
            <w:r w:rsidRPr="00236092">
              <w:rPr>
                <w:rFonts w:ascii="Times New Roman" w:hAnsi="Times New Roman" w:cs="Times New Roman"/>
              </w:rPr>
              <w:t>; abate all hazards.</w:t>
            </w:r>
          </w:p>
        </w:tc>
      </w:tr>
      <w:tr w:rsidR="005D1EAA" w14:paraId="23A34E09" w14:textId="77777777" w:rsidTr="006E7B44">
        <w:tc>
          <w:tcPr>
            <w:tcW w:w="1456" w:type="dxa"/>
            <w:shd w:val="clear" w:color="auto" w:fill="auto"/>
          </w:tcPr>
          <w:p w14:paraId="45D6AF7F" w14:textId="77777777" w:rsidR="005D1EAA" w:rsidRPr="00236092" w:rsidRDefault="005D1EAA" w:rsidP="00236092">
            <w:pPr>
              <w:pStyle w:val="ruler0"/>
              <w:widowControl/>
              <w:jc w:val="center"/>
              <w:rPr>
                <w:rFonts w:ascii="Times New Roman" w:hAnsi="Times New Roman" w:cs="Times New Roman"/>
              </w:rPr>
            </w:pPr>
            <w:r w:rsidRPr="00236092">
              <w:rPr>
                <w:rFonts w:ascii="Times New Roman" w:hAnsi="Times New Roman" w:cs="Times New Roman"/>
              </w:rPr>
              <w:t>4</w:t>
            </w:r>
          </w:p>
        </w:tc>
        <w:tc>
          <w:tcPr>
            <w:tcW w:w="2044" w:type="dxa"/>
            <w:shd w:val="clear" w:color="auto" w:fill="auto"/>
          </w:tcPr>
          <w:p w14:paraId="58177E6A" w14:textId="77777777" w:rsidR="005D1EAA" w:rsidRPr="00236092" w:rsidRDefault="005D1EAA" w:rsidP="00236092">
            <w:pPr>
              <w:pStyle w:val="ruler0"/>
              <w:widowControl/>
              <w:rPr>
                <w:rFonts w:ascii="Times New Roman" w:hAnsi="Times New Roman" w:cs="Times New Roman"/>
              </w:rPr>
            </w:pPr>
            <w:r w:rsidRPr="00236092">
              <w:rPr>
                <w:rFonts w:ascii="Times New Roman" w:hAnsi="Times New Roman" w:cs="Times New Roman"/>
              </w:rPr>
              <w:t>-Major office and high employee use area with less than 50 visitors per day, and operations centers, crew quarters, employee quarters.</w:t>
            </w:r>
          </w:p>
        </w:tc>
        <w:tc>
          <w:tcPr>
            <w:tcW w:w="2606" w:type="dxa"/>
            <w:shd w:val="clear" w:color="auto" w:fill="auto"/>
          </w:tcPr>
          <w:p w14:paraId="18599C33" w14:textId="77777777" w:rsidR="005D1EAA" w:rsidRPr="00236092" w:rsidRDefault="00C669F5" w:rsidP="00236092">
            <w:pPr>
              <w:pStyle w:val="ruler0"/>
              <w:widowControl/>
              <w:rPr>
                <w:rFonts w:ascii="Times New Roman" w:hAnsi="Times New Roman" w:cs="Times New Roman"/>
              </w:rPr>
            </w:pPr>
            <w:r w:rsidRPr="00236092">
              <w:rPr>
                <w:rFonts w:ascii="Times New Roman" w:hAnsi="Times New Roman" w:cs="Times New Roman"/>
              </w:rPr>
              <w:t>-Sam</w:t>
            </w:r>
            <w:r w:rsidR="005D1EAA" w:rsidRPr="00236092">
              <w:rPr>
                <w:rFonts w:ascii="Times New Roman" w:hAnsi="Times New Roman" w:cs="Times New Roman"/>
              </w:rPr>
              <w:t>e as level 3 except critical service repaired in 24 hours; noncritical in 5 days.  Maintain to extend life 20+ years.</w:t>
            </w:r>
          </w:p>
        </w:tc>
        <w:tc>
          <w:tcPr>
            <w:tcW w:w="3244" w:type="dxa"/>
            <w:shd w:val="clear" w:color="auto" w:fill="auto"/>
          </w:tcPr>
          <w:p w14:paraId="40CA1563" w14:textId="77777777" w:rsidR="005D1EAA" w:rsidRPr="00236092" w:rsidRDefault="005D1EAA" w:rsidP="00236092">
            <w:pPr>
              <w:pStyle w:val="ruler0"/>
              <w:widowControl/>
              <w:rPr>
                <w:rFonts w:ascii="Times New Roman" w:hAnsi="Times New Roman" w:cs="Times New Roman"/>
              </w:rPr>
            </w:pPr>
            <w:r w:rsidRPr="00236092">
              <w:rPr>
                <w:rFonts w:ascii="Times New Roman" w:hAnsi="Times New Roman" w:cs="Times New Roman"/>
              </w:rPr>
              <w:t>-</w:t>
            </w:r>
            <w:r w:rsidR="00037EC0">
              <w:rPr>
                <w:rFonts w:ascii="Times New Roman" w:hAnsi="Times New Roman" w:cs="Times New Roman"/>
              </w:rPr>
              <w:t xml:space="preserve">Refer to </w:t>
            </w:r>
            <w:r w:rsidR="001C12FC">
              <w:rPr>
                <w:rFonts w:ascii="Times New Roman" w:hAnsi="Times New Roman" w:cs="Times New Roman"/>
              </w:rPr>
              <w:t>s</w:t>
            </w:r>
            <w:r w:rsidR="00037EC0">
              <w:rPr>
                <w:rFonts w:ascii="Times New Roman" w:hAnsi="Times New Roman" w:cs="Times New Roman"/>
              </w:rPr>
              <w:t>ection 44 for required</w:t>
            </w:r>
            <w:r w:rsidR="00037EC0" w:rsidRPr="00236092">
              <w:rPr>
                <w:rFonts w:ascii="Times New Roman" w:hAnsi="Times New Roman" w:cs="Times New Roman"/>
              </w:rPr>
              <w:t xml:space="preserve"> inspections</w:t>
            </w:r>
            <w:r w:rsidR="00037EC0">
              <w:rPr>
                <w:rFonts w:ascii="Times New Roman" w:hAnsi="Times New Roman" w:cs="Times New Roman"/>
              </w:rPr>
              <w:t xml:space="preserve"> and frequency</w:t>
            </w:r>
            <w:r w:rsidRPr="00236092">
              <w:rPr>
                <w:rFonts w:ascii="Times New Roman" w:hAnsi="Times New Roman" w:cs="Times New Roman"/>
              </w:rPr>
              <w:t>, abate all hazards.</w:t>
            </w:r>
          </w:p>
        </w:tc>
      </w:tr>
    </w:tbl>
    <w:p w14:paraId="4AF5654B" w14:textId="77777777" w:rsidR="00E034F8" w:rsidRDefault="00E034F8">
      <w:r>
        <w:br w:type="page"/>
      </w:r>
    </w:p>
    <w:p w14:paraId="433BC6A9" w14:textId="77777777" w:rsidR="00E034F8" w:rsidRDefault="00E034F8" w:rsidP="00E034F8">
      <w:pPr>
        <w:pStyle w:val="ruler0"/>
        <w:widowControl/>
        <w:jc w:val="center"/>
        <w:rPr>
          <w:rFonts w:ascii="Times New Roman" w:hAnsi="Times New Roman" w:cs="Times New Roman"/>
          <w:b/>
          <w:u w:val="single"/>
        </w:rPr>
      </w:pPr>
      <w:r w:rsidRPr="00C0721F">
        <w:rPr>
          <w:rFonts w:ascii="Times New Roman" w:hAnsi="Times New Roman" w:cs="Times New Roman"/>
          <w:b/>
          <w:u w:val="single"/>
        </w:rPr>
        <w:lastRenderedPageBreak/>
        <w:t>42.2 - Exhibit 01</w:t>
      </w:r>
      <w:r>
        <w:rPr>
          <w:rFonts w:ascii="Times New Roman" w:hAnsi="Times New Roman" w:cs="Times New Roman"/>
          <w:b/>
          <w:u w:val="single"/>
        </w:rPr>
        <w:t xml:space="preserve"> </w:t>
      </w:r>
      <w:bookmarkStart w:id="41" w:name="_Hlk55482277"/>
      <w:r w:rsidR="004F456F">
        <w:rPr>
          <w:rFonts w:ascii="Times New Roman" w:hAnsi="Times New Roman" w:cs="Times New Roman"/>
          <w:b/>
          <w:u w:val="single"/>
        </w:rPr>
        <w:t>–</w:t>
      </w:r>
      <w:bookmarkEnd w:id="41"/>
      <w:r>
        <w:rPr>
          <w:rFonts w:ascii="Times New Roman" w:hAnsi="Times New Roman" w:cs="Times New Roman"/>
          <w:b/>
          <w:u w:val="single"/>
        </w:rPr>
        <w:t xml:space="preserve"> continued</w:t>
      </w:r>
    </w:p>
    <w:p w14:paraId="6741281F" w14:textId="77777777" w:rsidR="004F456F" w:rsidRDefault="004F456F" w:rsidP="00E034F8">
      <w:pPr>
        <w:pStyle w:val="ruler0"/>
        <w:widowControl/>
        <w:jc w:val="center"/>
        <w:rPr>
          <w:rFonts w:ascii="Times New Roman" w:hAnsi="Times New Roman" w:cs="Times New Roman"/>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
        <w:gridCol w:w="2044"/>
        <w:gridCol w:w="2606"/>
        <w:gridCol w:w="3244"/>
      </w:tblGrid>
      <w:tr w:rsidR="00E034F8" w:rsidRPr="00A52131" w14:paraId="281F2F76" w14:textId="77777777" w:rsidTr="005D19BD">
        <w:tc>
          <w:tcPr>
            <w:tcW w:w="1456" w:type="dxa"/>
            <w:shd w:val="clear" w:color="auto" w:fill="auto"/>
            <w:vAlign w:val="bottom"/>
          </w:tcPr>
          <w:p w14:paraId="49AD0839" w14:textId="77777777" w:rsidR="00E034F8" w:rsidRPr="00E034F8" w:rsidRDefault="00E034F8" w:rsidP="005D19BD">
            <w:pPr>
              <w:pStyle w:val="ruler0"/>
              <w:widowControl/>
              <w:rPr>
                <w:rFonts w:ascii="Times New Roman" w:hAnsi="Times New Roman" w:cs="Times New Roman"/>
              </w:rPr>
            </w:pPr>
            <w:r w:rsidRPr="00E034F8">
              <w:rPr>
                <w:rFonts w:ascii="Times New Roman" w:hAnsi="Times New Roman" w:cs="Times New Roman"/>
              </w:rPr>
              <w:t>Maintenance Level*</w:t>
            </w:r>
          </w:p>
        </w:tc>
        <w:tc>
          <w:tcPr>
            <w:tcW w:w="2044" w:type="dxa"/>
            <w:shd w:val="clear" w:color="auto" w:fill="auto"/>
            <w:vAlign w:val="bottom"/>
          </w:tcPr>
          <w:p w14:paraId="0E21602E" w14:textId="77777777" w:rsidR="00E034F8" w:rsidRPr="00E034F8" w:rsidRDefault="00E034F8" w:rsidP="005D19BD">
            <w:pPr>
              <w:pStyle w:val="ruler0"/>
              <w:widowControl/>
              <w:rPr>
                <w:rFonts w:ascii="Times New Roman" w:hAnsi="Times New Roman" w:cs="Times New Roman"/>
              </w:rPr>
            </w:pPr>
            <w:r w:rsidRPr="00E034F8">
              <w:rPr>
                <w:rFonts w:ascii="Times New Roman" w:hAnsi="Times New Roman" w:cs="Times New Roman"/>
              </w:rPr>
              <w:t>Type of Facility</w:t>
            </w:r>
          </w:p>
        </w:tc>
        <w:tc>
          <w:tcPr>
            <w:tcW w:w="2606" w:type="dxa"/>
            <w:shd w:val="clear" w:color="auto" w:fill="auto"/>
            <w:vAlign w:val="bottom"/>
          </w:tcPr>
          <w:p w14:paraId="317386A6" w14:textId="77777777" w:rsidR="00E034F8" w:rsidRPr="00E034F8" w:rsidRDefault="00E034F8" w:rsidP="005D19BD">
            <w:pPr>
              <w:pStyle w:val="ruler0"/>
              <w:widowControl/>
              <w:rPr>
                <w:rFonts w:ascii="Times New Roman" w:hAnsi="Times New Roman" w:cs="Times New Roman"/>
              </w:rPr>
            </w:pPr>
            <w:r w:rsidRPr="00E034F8">
              <w:rPr>
                <w:rFonts w:ascii="Times New Roman" w:hAnsi="Times New Roman" w:cs="Times New Roman"/>
              </w:rPr>
              <w:t>Standard of Care</w:t>
            </w:r>
          </w:p>
        </w:tc>
        <w:tc>
          <w:tcPr>
            <w:tcW w:w="3244" w:type="dxa"/>
            <w:shd w:val="clear" w:color="auto" w:fill="auto"/>
            <w:vAlign w:val="bottom"/>
          </w:tcPr>
          <w:p w14:paraId="38016226" w14:textId="77777777" w:rsidR="00E034F8" w:rsidRPr="00E034F8" w:rsidRDefault="00E034F8" w:rsidP="005D19BD">
            <w:pPr>
              <w:pStyle w:val="ruler0"/>
              <w:widowControl/>
              <w:rPr>
                <w:rFonts w:ascii="Times New Roman" w:hAnsi="Times New Roman" w:cs="Times New Roman"/>
              </w:rPr>
            </w:pPr>
            <w:r w:rsidRPr="00E034F8">
              <w:rPr>
                <w:rFonts w:ascii="Times New Roman" w:hAnsi="Times New Roman" w:cs="Times New Roman"/>
              </w:rPr>
              <w:t>Operational Considerations</w:t>
            </w:r>
          </w:p>
        </w:tc>
      </w:tr>
      <w:tr w:rsidR="005D1EAA" w14:paraId="6BCB1997" w14:textId="77777777" w:rsidTr="00E034F8">
        <w:tc>
          <w:tcPr>
            <w:tcW w:w="1456" w:type="dxa"/>
            <w:shd w:val="clear" w:color="auto" w:fill="auto"/>
          </w:tcPr>
          <w:p w14:paraId="4F6C8BAC" w14:textId="77777777" w:rsidR="005D1EAA" w:rsidRPr="00236092" w:rsidRDefault="005D1EAA" w:rsidP="00236092">
            <w:pPr>
              <w:pStyle w:val="ruler0"/>
              <w:widowControl/>
              <w:jc w:val="center"/>
              <w:rPr>
                <w:rFonts w:ascii="Times New Roman" w:hAnsi="Times New Roman" w:cs="Times New Roman"/>
              </w:rPr>
            </w:pPr>
            <w:r w:rsidRPr="00236092">
              <w:rPr>
                <w:rFonts w:ascii="Times New Roman" w:hAnsi="Times New Roman" w:cs="Times New Roman"/>
              </w:rPr>
              <w:t>5</w:t>
            </w:r>
          </w:p>
        </w:tc>
        <w:tc>
          <w:tcPr>
            <w:tcW w:w="2044" w:type="dxa"/>
            <w:shd w:val="clear" w:color="auto" w:fill="auto"/>
          </w:tcPr>
          <w:p w14:paraId="12371C1B" w14:textId="77777777" w:rsidR="005D1EAA" w:rsidRPr="00236092" w:rsidRDefault="005D1EAA" w:rsidP="00236092">
            <w:pPr>
              <w:pStyle w:val="ruler0"/>
              <w:widowControl/>
              <w:rPr>
                <w:rFonts w:ascii="Times New Roman" w:hAnsi="Times New Roman" w:cs="Times New Roman"/>
              </w:rPr>
            </w:pPr>
            <w:r w:rsidRPr="00236092">
              <w:rPr>
                <w:rFonts w:ascii="Times New Roman" w:hAnsi="Times New Roman" w:cs="Times New Roman"/>
              </w:rPr>
              <w:t>-Major offices and suburban offices, visitor centers, major lab</w:t>
            </w:r>
            <w:r w:rsidR="00CA1EFA" w:rsidRPr="00236092">
              <w:rPr>
                <w:rFonts w:ascii="Times New Roman" w:hAnsi="Times New Roman" w:cs="Times New Roman"/>
              </w:rPr>
              <w:t>oratories similar to level 4 except greater than 50 visitors/day.</w:t>
            </w:r>
          </w:p>
        </w:tc>
        <w:tc>
          <w:tcPr>
            <w:tcW w:w="2606" w:type="dxa"/>
            <w:shd w:val="clear" w:color="auto" w:fill="auto"/>
          </w:tcPr>
          <w:p w14:paraId="673DEA62" w14:textId="77777777" w:rsidR="005D1EAA" w:rsidRPr="00236092" w:rsidRDefault="00C669F5" w:rsidP="00236092">
            <w:pPr>
              <w:pStyle w:val="ruler0"/>
              <w:widowControl/>
              <w:rPr>
                <w:rFonts w:ascii="Times New Roman" w:hAnsi="Times New Roman" w:cs="Times New Roman"/>
              </w:rPr>
            </w:pPr>
            <w:r w:rsidRPr="00236092">
              <w:rPr>
                <w:rFonts w:ascii="Times New Roman" w:hAnsi="Times New Roman" w:cs="Times New Roman"/>
              </w:rPr>
              <w:t>-Same as level 4 but highest quality materials and workmanship.</w:t>
            </w:r>
          </w:p>
          <w:p w14:paraId="4D55A2BE" w14:textId="77777777" w:rsidR="00C669F5" w:rsidRPr="00236092" w:rsidRDefault="00C669F5" w:rsidP="00236092">
            <w:pPr>
              <w:pStyle w:val="ruler0"/>
              <w:widowControl/>
              <w:rPr>
                <w:rFonts w:ascii="Times New Roman" w:hAnsi="Times New Roman" w:cs="Times New Roman"/>
              </w:rPr>
            </w:pPr>
            <w:r w:rsidRPr="00236092">
              <w:rPr>
                <w:rFonts w:ascii="Times New Roman" w:hAnsi="Times New Roman" w:cs="Times New Roman"/>
              </w:rPr>
              <w:t>-Continual maintenance custodial staffing.</w:t>
            </w:r>
          </w:p>
        </w:tc>
        <w:tc>
          <w:tcPr>
            <w:tcW w:w="3244" w:type="dxa"/>
            <w:shd w:val="clear" w:color="auto" w:fill="auto"/>
          </w:tcPr>
          <w:p w14:paraId="69513780" w14:textId="77777777" w:rsidR="005D1EAA" w:rsidRPr="00236092" w:rsidRDefault="00C669F5" w:rsidP="00236092">
            <w:pPr>
              <w:pStyle w:val="ruler0"/>
              <w:widowControl/>
              <w:rPr>
                <w:rFonts w:ascii="Times New Roman" w:hAnsi="Times New Roman" w:cs="Times New Roman"/>
              </w:rPr>
            </w:pPr>
            <w:r w:rsidRPr="00236092">
              <w:rPr>
                <w:rFonts w:ascii="Times New Roman" w:hAnsi="Times New Roman" w:cs="Times New Roman"/>
              </w:rPr>
              <w:t xml:space="preserve">- </w:t>
            </w:r>
            <w:r w:rsidR="00037EC0">
              <w:rPr>
                <w:rFonts w:ascii="Times New Roman" w:hAnsi="Times New Roman" w:cs="Times New Roman"/>
              </w:rPr>
              <w:t xml:space="preserve">Refer to </w:t>
            </w:r>
            <w:r w:rsidR="001C12FC">
              <w:rPr>
                <w:rFonts w:ascii="Times New Roman" w:hAnsi="Times New Roman" w:cs="Times New Roman"/>
              </w:rPr>
              <w:t>s</w:t>
            </w:r>
            <w:r w:rsidR="00037EC0">
              <w:rPr>
                <w:rFonts w:ascii="Times New Roman" w:hAnsi="Times New Roman" w:cs="Times New Roman"/>
              </w:rPr>
              <w:t>ection 44 for required</w:t>
            </w:r>
            <w:r w:rsidR="00037EC0" w:rsidRPr="00236092">
              <w:rPr>
                <w:rFonts w:ascii="Times New Roman" w:hAnsi="Times New Roman" w:cs="Times New Roman"/>
              </w:rPr>
              <w:t xml:space="preserve"> inspections</w:t>
            </w:r>
            <w:r w:rsidR="00037EC0">
              <w:rPr>
                <w:rFonts w:ascii="Times New Roman" w:hAnsi="Times New Roman" w:cs="Times New Roman"/>
              </w:rPr>
              <w:t xml:space="preserve"> and frequency</w:t>
            </w:r>
            <w:r w:rsidRPr="00236092">
              <w:rPr>
                <w:rFonts w:ascii="Times New Roman" w:hAnsi="Times New Roman" w:cs="Times New Roman"/>
              </w:rPr>
              <w:t>; abate all hazards.</w:t>
            </w:r>
          </w:p>
        </w:tc>
      </w:tr>
    </w:tbl>
    <w:p w14:paraId="69A1ABDE" w14:textId="77777777" w:rsidR="009F69C6" w:rsidRDefault="005D1EAA" w:rsidP="00CF295A">
      <w:pPr>
        <w:pStyle w:val="ruler0"/>
        <w:widowControl/>
        <w:rPr>
          <w:rFonts w:ascii="Times New Roman" w:hAnsi="Times New Roman" w:cs="Times New Roman"/>
        </w:rPr>
      </w:pPr>
      <w:r>
        <w:rPr>
          <w:rFonts w:ascii="Times New Roman" w:hAnsi="Times New Roman" w:cs="Times New Roman"/>
        </w:rPr>
        <w:t>*Subscript H may be used to designate Historic Structure.  Maintenance objectives would be as required in section 4</w:t>
      </w:r>
      <w:r w:rsidR="00C669F5">
        <w:rPr>
          <w:rFonts w:ascii="Times New Roman" w:hAnsi="Times New Roman" w:cs="Times New Roman"/>
        </w:rPr>
        <w:t>2</w:t>
      </w:r>
      <w:r>
        <w:rPr>
          <w:rFonts w:ascii="Times New Roman" w:hAnsi="Times New Roman" w:cs="Times New Roman"/>
        </w:rPr>
        <w:t>.</w:t>
      </w:r>
      <w:r w:rsidR="00C669F5">
        <w:rPr>
          <w:rFonts w:ascii="Times New Roman" w:hAnsi="Times New Roman" w:cs="Times New Roman"/>
        </w:rPr>
        <w:t>4</w:t>
      </w:r>
    </w:p>
    <w:p w14:paraId="7A4B40C8" w14:textId="77777777" w:rsidR="00E5135E" w:rsidRPr="00D81DB0" w:rsidRDefault="00BF0575" w:rsidP="00D81DB0">
      <w:pPr>
        <w:pStyle w:val="Heading2"/>
      </w:pPr>
      <w:bookmarkStart w:id="42" w:name="_Toc519777167"/>
      <w:bookmarkStart w:id="43" w:name="_Toc54132163"/>
      <w:r w:rsidRPr="00D81DB0">
        <w:t xml:space="preserve">42.3 - </w:t>
      </w:r>
      <w:r w:rsidR="00256C1E" w:rsidRPr="00D81DB0">
        <w:t>Qualifications</w:t>
      </w:r>
      <w:bookmarkEnd w:id="42"/>
      <w:bookmarkEnd w:id="43"/>
    </w:p>
    <w:p w14:paraId="34013065" w14:textId="77777777" w:rsidR="00E5135E" w:rsidRDefault="00E5135E" w:rsidP="000B75F2">
      <w:pPr>
        <w:tabs>
          <w:tab w:val="left" w:pos="0"/>
        </w:tabs>
      </w:pPr>
    </w:p>
    <w:p w14:paraId="1CD99FB5" w14:textId="3EE3541F" w:rsidR="00E5135E" w:rsidRDefault="001A6C81" w:rsidP="00F25E76">
      <w:pPr>
        <w:tabs>
          <w:tab w:val="left" w:pos="0"/>
        </w:tabs>
      </w:pPr>
      <w:r w:rsidRPr="00E5135E">
        <w:t xml:space="preserve">Use personnel qualified in the building trades for maintenance or repairs that require </w:t>
      </w:r>
      <w:proofErr w:type="gramStart"/>
      <w:r w:rsidRPr="00E5135E">
        <w:t>particular skills</w:t>
      </w:r>
      <w:proofErr w:type="gramEnd"/>
      <w:r w:rsidRPr="00E5135E">
        <w:t xml:space="preserve">.  There are specific qualifications and supervision requirements when personnel are working on systems and distribution components that present a health and safety risk to the employee or occupant; examples of these are: plumbing, electrical, lightning protection, water, wastewater, mechanical, propane/gas, and utility systems.  Major repair work such as alterations or changes in capacity </w:t>
      </w:r>
      <w:r w:rsidR="00DA123A">
        <w:t>will</w:t>
      </w:r>
      <w:r w:rsidRPr="00E5135E">
        <w:t xml:space="preserve"> require consultation with a qualified designer and could require a </w:t>
      </w:r>
      <w:r w:rsidR="00ED37CB">
        <w:t>S</w:t>
      </w:r>
      <w:r w:rsidRPr="00E5135E">
        <w:t>tate-certified or equivalent inspection prior to placing the system in service.  See the following for guidance</w:t>
      </w:r>
      <w:r w:rsidR="00E5135E">
        <w:t>:</w:t>
      </w:r>
      <w:r w:rsidRPr="00E5135E">
        <w:t xml:space="preserve"> </w:t>
      </w:r>
      <w:r w:rsidR="00E5135E">
        <w:t xml:space="preserve">  </w:t>
      </w:r>
    </w:p>
    <w:p w14:paraId="63D0A4C4" w14:textId="77777777" w:rsidR="00E5135E" w:rsidRDefault="00E034F8" w:rsidP="00E034F8">
      <w:pPr>
        <w:pStyle w:val="NumberList1"/>
      </w:pPr>
      <w:bookmarkStart w:id="44" w:name="_Hlk55480830"/>
      <w:r>
        <w:t xml:space="preserve">1.  </w:t>
      </w:r>
      <w:r w:rsidR="001A6C81" w:rsidRPr="00E5135E">
        <w:t xml:space="preserve">FSH 6609.14 – Telecommunications Handbook; </w:t>
      </w:r>
    </w:p>
    <w:p w14:paraId="564DCE04" w14:textId="77777777" w:rsidR="00E5135E" w:rsidRDefault="00E034F8" w:rsidP="00E034F8">
      <w:pPr>
        <w:pStyle w:val="NumberList1"/>
      </w:pPr>
      <w:r>
        <w:t xml:space="preserve">2.  </w:t>
      </w:r>
      <w:r w:rsidR="00E5135E">
        <w:t xml:space="preserve">FSH </w:t>
      </w:r>
      <w:r w:rsidR="001A6C81" w:rsidRPr="00E5135E">
        <w:t xml:space="preserve">6709.11 – Health and Safety Code Handbook; </w:t>
      </w:r>
    </w:p>
    <w:p w14:paraId="01E54EFE" w14:textId="77777777" w:rsidR="00E5135E" w:rsidRDefault="00E034F8" w:rsidP="00E034F8">
      <w:pPr>
        <w:pStyle w:val="NumberList1"/>
      </w:pPr>
      <w:r>
        <w:t xml:space="preserve">3.  </w:t>
      </w:r>
      <w:r w:rsidR="001A6C81" w:rsidRPr="00E5135E">
        <w:t xml:space="preserve">FSM 7400 – Public Health and Pollution Control Facilities; </w:t>
      </w:r>
    </w:p>
    <w:p w14:paraId="55140A17" w14:textId="7CBE60D8" w:rsidR="00E5135E" w:rsidRDefault="00E034F8" w:rsidP="00E034F8">
      <w:pPr>
        <w:pStyle w:val="NumberList1"/>
      </w:pPr>
      <w:r>
        <w:t xml:space="preserve">4.  </w:t>
      </w:r>
      <w:r w:rsidR="001A6C81" w:rsidRPr="00E5135E">
        <w:t>FSH 7409.11</w:t>
      </w:r>
      <w:r w:rsidR="00B56C20">
        <w:t xml:space="preserve"> </w:t>
      </w:r>
      <w:bookmarkStart w:id="45" w:name="_Hlk55481848"/>
      <w:r w:rsidR="00B56C20" w:rsidRPr="00E5135E">
        <w:t>–</w:t>
      </w:r>
      <w:bookmarkEnd w:id="45"/>
      <w:r w:rsidR="001A6C81" w:rsidRPr="00E5135E">
        <w:t xml:space="preserve"> Sanitary Engineering and Public Health Handbook; </w:t>
      </w:r>
    </w:p>
    <w:p w14:paraId="7CD3E773" w14:textId="54251674" w:rsidR="00E5135E" w:rsidRDefault="00E034F8" w:rsidP="00E034F8">
      <w:pPr>
        <w:pStyle w:val="NumberList1"/>
      </w:pPr>
      <w:r>
        <w:t xml:space="preserve">5.  </w:t>
      </w:r>
      <w:r w:rsidR="001A6C81" w:rsidRPr="00E5135E">
        <w:t xml:space="preserve">FSM </w:t>
      </w:r>
      <w:r w:rsidR="009F6863">
        <w:t xml:space="preserve">7500 </w:t>
      </w:r>
      <w:r w:rsidR="009F6863" w:rsidRPr="00E5135E">
        <w:t>–</w:t>
      </w:r>
      <w:r w:rsidR="009F6863">
        <w:t xml:space="preserve"> </w:t>
      </w:r>
      <w:r w:rsidR="001A6C81" w:rsidRPr="00E5135E">
        <w:t xml:space="preserve">Water Storage and Transmission; </w:t>
      </w:r>
    </w:p>
    <w:p w14:paraId="6863287A" w14:textId="77777777" w:rsidR="00E5135E" w:rsidRDefault="00E034F8" w:rsidP="00E034F8">
      <w:pPr>
        <w:pStyle w:val="NumberList1"/>
      </w:pPr>
      <w:r>
        <w:t xml:space="preserve">6.  </w:t>
      </w:r>
      <w:r w:rsidR="00E5135E">
        <w:t>Occupational Safety and Health Act (Administration)</w:t>
      </w:r>
      <w:r w:rsidR="00E5135E" w:rsidRPr="00E5135E">
        <w:t xml:space="preserve"> </w:t>
      </w:r>
      <w:r w:rsidR="001A6C81" w:rsidRPr="00E5135E">
        <w:t xml:space="preserve">standards; </w:t>
      </w:r>
    </w:p>
    <w:p w14:paraId="3F14BA58" w14:textId="77777777" w:rsidR="00E5135E" w:rsidRDefault="00E034F8" w:rsidP="00E034F8">
      <w:pPr>
        <w:pStyle w:val="NumberList1"/>
      </w:pPr>
      <w:r>
        <w:t xml:space="preserve">7.  </w:t>
      </w:r>
      <w:r w:rsidR="00CF0F2E">
        <w:t>National Electrical Code (</w:t>
      </w:r>
      <w:r w:rsidR="001A6C81" w:rsidRPr="00E5135E">
        <w:t>NEC</w:t>
      </w:r>
      <w:r w:rsidR="00CF0F2E">
        <w:t>)</w:t>
      </w:r>
      <w:r w:rsidR="00E5135E">
        <w:t>;</w:t>
      </w:r>
      <w:r w:rsidR="001A6C81" w:rsidRPr="00E5135E">
        <w:t xml:space="preserve"> </w:t>
      </w:r>
    </w:p>
    <w:p w14:paraId="193D9CA2" w14:textId="5F79B7A3" w:rsidR="00E5135E" w:rsidRDefault="00E034F8" w:rsidP="00E034F8">
      <w:pPr>
        <w:pStyle w:val="NumberList1"/>
      </w:pPr>
      <w:r>
        <w:t xml:space="preserve">8.  </w:t>
      </w:r>
      <w:r w:rsidR="00CF0F2E">
        <w:t>National Fire Protection Association (</w:t>
      </w:r>
      <w:r w:rsidR="001A6C81" w:rsidRPr="00E5135E">
        <w:t>NFPA</w:t>
      </w:r>
      <w:r w:rsidR="00CF0F2E">
        <w:t>)</w:t>
      </w:r>
      <w:r w:rsidR="00DD740F">
        <w:t>;</w:t>
      </w:r>
      <w:r w:rsidR="001A6C81" w:rsidRPr="00E5135E">
        <w:t xml:space="preserve"> and</w:t>
      </w:r>
    </w:p>
    <w:p w14:paraId="6BAEC472" w14:textId="77777777" w:rsidR="00E5135E" w:rsidRDefault="00E034F8" w:rsidP="00E034F8">
      <w:pPr>
        <w:pStyle w:val="NumberList1"/>
      </w:pPr>
      <w:r>
        <w:t xml:space="preserve">9.  </w:t>
      </w:r>
      <w:r w:rsidR="001A6C81" w:rsidRPr="00E5135E">
        <w:t>International Code Council Codes.</w:t>
      </w:r>
    </w:p>
    <w:p w14:paraId="2AB34233" w14:textId="77777777" w:rsidR="00E5135E" w:rsidRPr="00E5135E" w:rsidRDefault="00E5135E" w:rsidP="000B75F2"/>
    <w:bookmarkEnd w:id="44"/>
    <w:p w14:paraId="39FF70E0" w14:textId="5B86DC5A" w:rsidR="001A6C81" w:rsidRDefault="001A6C81" w:rsidP="000B75F2">
      <w:pPr>
        <w:tabs>
          <w:tab w:val="left" w:pos="0"/>
          <w:tab w:val="left" w:pos="360"/>
        </w:tabs>
      </w:pPr>
      <w:r w:rsidRPr="00E5135E">
        <w:lastRenderedPageBreak/>
        <w:t xml:space="preserve">In addition to the above guidance, electrical and lightning protection systems and distribution components maintenance </w:t>
      </w:r>
      <w:r w:rsidR="00E034F8">
        <w:t>must</w:t>
      </w:r>
      <w:r w:rsidRPr="00E5135E">
        <w:t xml:space="preserve"> follow the guidance in FSM 7600</w:t>
      </w:r>
      <w:r w:rsidR="00B56C20">
        <w:t xml:space="preserve"> - </w:t>
      </w:r>
      <w:r w:rsidRPr="00E5135E">
        <w:t>Electrical Engineering (</w:t>
      </w:r>
      <w:r w:rsidR="00E5135E">
        <w:t xml:space="preserve">FSH </w:t>
      </w:r>
      <w:r w:rsidRPr="00E5135E">
        <w:t xml:space="preserve">7611.3 - Construction of Forest Service-Owned Systems and 7611.4 - Operation, Maintenance, and Repair). </w:t>
      </w:r>
    </w:p>
    <w:p w14:paraId="179A0CC1" w14:textId="77777777" w:rsidR="00E5135E" w:rsidRPr="00E5135E" w:rsidRDefault="00E5135E" w:rsidP="000B75F2"/>
    <w:p w14:paraId="0BE8179E" w14:textId="321EFC0F" w:rsidR="001A6C81" w:rsidRPr="00E5135E" w:rsidRDefault="001A6C81" w:rsidP="000B75F2">
      <w:pPr>
        <w:tabs>
          <w:tab w:val="left" w:pos="0"/>
          <w:tab w:val="left" w:pos="630"/>
          <w:tab w:val="left" w:pos="720"/>
        </w:tabs>
      </w:pPr>
      <w:r w:rsidRPr="00E5135E">
        <w:t xml:space="preserve">Operation of building related systems </w:t>
      </w:r>
      <w:r w:rsidR="00E034F8">
        <w:t>must</w:t>
      </w:r>
      <w:r w:rsidRPr="00E5135E">
        <w:t xml:space="preserve"> be performed by qualified personnel that have received technical training and have demonstrated skills and knowledge in the operation of specific equipment, system interactions, and overall desired outcomes.  They shall be familiar with operation guides and documentation and have those readily available.    </w:t>
      </w:r>
    </w:p>
    <w:p w14:paraId="61DEB128" w14:textId="77777777" w:rsidR="00AB69B1" w:rsidRPr="00E5135E" w:rsidRDefault="00AB69B1" w:rsidP="000B75F2"/>
    <w:p w14:paraId="373F448B" w14:textId="77777777" w:rsidR="003D5D72" w:rsidRDefault="001A6C81" w:rsidP="000B75F2">
      <w:r w:rsidRPr="00E5135E">
        <w:t xml:space="preserve">Alternatives to prescribed code requirements, building materials/components, and building systems may only be used after evaluation by a qualified architect or engineer.  Evaluation should include personnel risk analysis and benefit/cost/risk analysis.  Decisions </w:t>
      </w:r>
      <w:r w:rsidR="00E034F8">
        <w:t>must</w:t>
      </w:r>
      <w:r w:rsidRPr="00E5135E">
        <w:t xml:space="preserve"> be documented and approved by </w:t>
      </w:r>
      <w:r w:rsidR="00410D0F">
        <w:t>the</w:t>
      </w:r>
      <w:r w:rsidRPr="00E5135E">
        <w:t xml:space="preserve"> responsible </w:t>
      </w:r>
      <w:r w:rsidR="00085F9F">
        <w:t>L</w:t>
      </w:r>
      <w:r w:rsidRPr="00E5135E">
        <w:t xml:space="preserve">ine </w:t>
      </w:r>
      <w:r w:rsidR="00085F9F">
        <w:t>O</w:t>
      </w:r>
      <w:r w:rsidRPr="00E5135E">
        <w:t>fficer.   </w:t>
      </w:r>
    </w:p>
    <w:p w14:paraId="11354963" w14:textId="77777777" w:rsidR="00E5135E" w:rsidRPr="00E5135E" w:rsidRDefault="00E5135E" w:rsidP="000B75F2"/>
    <w:p w14:paraId="444D19FB" w14:textId="77777777" w:rsidR="001A6C81" w:rsidRPr="00E5135E" w:rsidRDefault="001A6C81" w:rsidP="000B75F2">
      <w:pPr>
        <w:tabs>
          <w:tab w:val="left" w:pos="0"/>
        </w:tabs>
      </w:pPr>
      <w:r w:rsidRPr="00E5135E">
        <w:t xml:space="preserve">When working with local jurisdictions, Public Law 100-678 and </w:t>
      </w:r>
      <w:r w:rsidR="00E5135E">
        <w:t xml:space="preserve">Title </w:t>
      </w:r>
      <w:r w:rsidRPr="00E5135E">
        <w:t>40</w:t>
      </w:r>
      <w:r w:rsidR="00E5135E">
        <w:t>,</w:t>
      </w:r>
      <w:r w:rsidRPr="00E5135E">
        <w:t xml:space="preserve"> </w:t>
      </w:r>
      <w:r w:rsidR="00E5135E">
        <w:t xml:space="preserve">United States Code, section </w:t>
      </w:r>
      <w:r w:rsidRPr="00E5135E">
        <w:t>3312 applies</w:t>
      </w:r>
      <w:r w:rsidR="00E5135E">
        <w:t>.</w:t>
      </w:r>
      <w:r w:rsidR="009A6CE0">
        <w:t xml:space="preserve"> </w:t>
      </w:r>
      <w:r w:rsidR="00E034F8">
        <w:t xml:space="preserve"> </w:t>
      </w:r>
      <w:r w:rsidR="00E5135E">
        <w:t xml:space="preserve">These authorities set forth </w:t>
      </w:r>
      <w:r w:rsidRPr="00E5135E">
        <w:t xml:space="preserve">project notification requirements, restricts </w:t>
      </w:r>
      <w:r w:rsidR="00CF0F2E">
        <w:t>g</w:t>
      </w:r>
      <w:r w:rsidR="00E5135E">
        <w:t xml:space="preserve">overnment </w:t>
      </w:r>
      <w:r w:rsidRPr="00E5135E">
        <w:t xml:space="preserve">from paying permit fees, allows jurisdictions to review plans and inspect, and allows </w:t>
      </w:r>
      <w:r w:rsidR="00E5135E">
        <w:t>Forest Service</w:t>
      </w:r>
      <w:r w:rsidR="00E5135E" w:rsidRPr="00E5135E">
        <w:t xml:space="preserve"> </w:t>
      </w:r>
      <w:r w:rsidRPr="00E5135E">
        <w:t xml:space="preserve">to pay for reviews and </w:t>
      </w:r>
      <w:r w:rsidR="00E5135E">
        <w:t xml:space="preserve">describe </w:t>
      </w:r>
      <w:r w:rsidRPr="00E5135E">
        <w:t xml:space="preserve">inspections under contract.  Compliance with a </w:t>
      </w:r>
      <w:proofErr w:type="gramStart"/>
      <w:r w:rsidRPr="00E5135E">
        <w:t>jurisdictions findings</w:t>
      </w:r>
      <w:proofErr w:type="gramEnd"/>
      <w:r w:rsidRPr="00E5135E">
        <w:t xml:space="preserve"> is not mandatory; although following local codes and zoning laws are required to the</w:t>
      </w:r>
      <w:r w:rsidR="00E034F8">
        <w:t xml:space="preserve"> maximum extent feasible.</w:t>
      </w:r>
    </w:p>
    <w:p w14:paraId="5CEA82CE" w14:textId="77777777" w:rsidR="00BF0575" w:rsidRPr="003E2658" w:rsidRDefault="00BF0575" w:rsidP="007A59F7">
      <w:pPr>
        <w:pStyle w:val="Heading2"/>
      </w:pPr>
      <w:bookmarkStart w:id="46" w:name="_Toc519777168"/>
      <w:bookmarkStart w:id="47" w:name="_Toc54132164"/>
      <w:r w:rsidRPr="003E2658">
        <w:t>42.4 - Historic Buildings and Facilities</w:t>
      </w:r>
      <w:bookmarkEnd w:id="46"/>
      <w:bookmarkEnd w:id="47"/>
    </w:p>
    <w:p w14:paraId="2BA903C3" w14:textId="77777777" w:rsidR="00BF0575" w:rsidRPr="003E2658" w:rsidRDefault="00BF0575" w:rsidP="007A59F7">
      <w:pPr>
        <w:pStyle w:val="ruler0"/>
        <w:widowControl/>
        <w:rPr>
          <w:rFonts w:ascii="Times New Roman" w:hAnsi="Times New Roman" w:cs="Times New Roman"/>
        </w:rPr>
      </w:pPr>
    </w:p>
    <w:p w14:paraId="0E020B09" w14:textId="7716383C" w:rsidR="00533549" w:rsidRPr="000238C3" w:rsidRDefault="00533549" w:rsidP="000B75F2">
      <w:r w:rsidRPr="001C6824">
        <w:t>Use the National Historic Preservation Act (NHPA) of 1966</w:t>
      </w:r>
      <w:r w:rsidR="00A912E9">
        <w:t xml:space="preserve"> (CITE)</w:t>
      </w:r>
      <w:r w:rsidRPr="001C6824">
        <w:t>, as amended, to guide treatment of all historic buildings</w:t>
      </w:r>
      <w:r w:rsidRPr="00AE655D">
        <w:t>, structures and features.  Consult with a qua</w:t>
      </w:r>
      <w:r w:rsidRPr="004C738D">
        <w:t>lified heritage professional to determine if a facility is historic.</w:t>
      </w:r>
      <w:r w:rsidR="000C5609">
        <w:t xml:space="preserve"> </w:t>
      </w:r>
      <w:r w:rsidRPr="004C738D">
        <w:t xml:space="preserve"> Historic properties are buildings and structures that meet the criteria for inclusion in the National Register of Historic Places (NRHP).  Title 36, Code of Federal Regulations, Part 800 (36 CFR </w:t>
      </w:r>
      <w:r w:rsidR="001C12FC">
        <w:t xml:space="preserve">part </w:t>
      </w:r>
      <w:r w:rsidRPr="004C738D">
        <w:t xml:space="preserve">800) defines the rules and procedures to be followed in </w:t>
      </w:r>
      <w:r w:rsidR="00A20D1C" w:rsidRPr="004C738D">
        <w:t>considering</w:t>
      </w:r>
      <w:r w:rsidRPr="004C738D">
        <w:t xml:space="preserve"> the </w:t>
      </w:r>
      <w:r w:rsidR="000C5609">
        <w:t>A</w:t>
      </w:r>
      <w:r w:rsidRPr="004C738D">
        <w:t xml:space="preserve">gency's undertaking on properties included in or eligible for the NRHP as required by section 106 of NHPA.  </w:t>
      </w:r>
      <w:r w:rsidR="00A20D1C" w:rsidRPr="004C738D">
        <w:t>Regarding</w:t>
      </w:r>
      <w:r w:rsidRPr="004C738D">
        <w:t xml:space="preserve"> these regulations, an undertaking includes a</w:t>
      </w:r>
      <w:r w:rsidRPr="000238C3">
        <w:t>ny activity including maintenance, decommissioning</w:t>
      </w:r>
      <w:r w:rsidR="004A6EF0">
        <w:t xml:space="preserve">, or alteration. </w:t>
      </w:r>
      <w:r w:rsidRPr="000238C3">
        <w:t xml:space="preserve"> The </w:t>
      </w:r>
      <w:r w:rsidR="000C5609">
        <w:t>A</w:t>
      </w:r>
      <w:r w:rsidRPr="000238C3">
        <w:t xml:space="preserve">gency must consult with the State Historic Preservation Office to determine if an activity has potential to adversely </w:t>
      </w:r>
      <w:r w:rsidR="00315064" w:rsidRPr="000238C3">
        <w:t>affect</w:t>
      </w:r>
      <w:r w:rsidRPr="000238C3">
        <w:t xml:space="preserve"> the historic character of a property.</w:t>
      </w:r>
      <w:r w:rsidR="000C5609">
        <w:t xml:space="preserve"> </w:t>
      </w:r>
      <w:r w:rsidRPr="000238C3">
        <w:t xml:space="preserve"> There are many options available in the section 106 compliance process to achieve agency objectives and avoid an adverse effect. </w:t>
      </w:r>
    </w:p>
    <w:p w14:paraId="7F6E1EC6" w14:textId="77777777" w:rsidR="00BF0575" w:rsidRPr="003E2658" w:rsidRDefault="00BF0575" w:rsidP="007A59F7">
      <w:pPr>
        <w:pStyle w:val="ruler0"/>
        <w:widowControl/>
        <w:ind w:left="720"/>
        <w:rPr>
          <w:rFonts w:ascii="Times New Roman" w:hAnsi="Times New Roman" w:cs="Times New Roman"/>
        </w:rPr>
      </w:pPr>
    </w:p>
    <w:p w14:paraId="3E9F8F36" w14:textId="77777777" w:rsidR="00BF0575" w:rsidRPr="003E2658" w:rsidRDefault="00BF0575" w:rsidP="000B75F2">
      <w:pPr>
        <w:pStyle w:val="ruler0"/>
        <w:widowControl/>
        <w:rPr>
          <w:rFonts w:ascii="Times New Roman" w:hAnsi="Times New Roman" w:cs="Times New Roman"/>
        </w:rPr>
      </w:pPr>
      <w:r w:rsidRPr="003E2658">
        <w:rPr>
          <w:rFonts w:ascii="Times New Roman" w:hAnsi="Times New Roman" w:cs="Times New Roman"/>
        </w:rPr>
        <w:t>Use the Secretary of the Interior's Standards for Historic Preservation Projects and Guidelines for Applying the Standards for technical guidance for preservation, rehabilitation, restoration, and maintenance of historic structures.  In addition, the Department of the Interior, National Park Service, has published a number of technical guides for maintaining, stabilizing, rehabilitating, and restoring various materials, finishes, and architectural components.</w:t>
      </w:r>
    </w:p>
    <w:p w14:paraId="0A45D912" w14:textId="77777777" w:rsidR="00BF0575" w:rsidRPr="003E2658" w:rsidRDefault="00BF0575" w:rsidP="00236092">
      <w:pPr>
        <w:pStyle w:val="Heading1"/>
      </w:pPr>
      <w:bookmarkStart w:id="48" w:name="_Toc519777169"/>
      <w:bookmarkStart w:id="49" w:name="_Toc54132165"/>
      <w:r w:rsidRPr="003E2658">
        <w:lastRenderedPageBreak/>
        <w:t>43 - FACILITY MANAGEMENT DOCUMENTS</w:t>
      </w:r>
      <w:bookmarkEnd w:id="48"/>
      <w:bookmarkEnd w:id="49"/>
    </w:p>
    <w:p w14:paraId="34A541D6" w14:textId="77777777" w:rsidR="00BF0575" w:rsidRPr="003E2658" w:rsidRDefault="00BF0575" w:rsidP="007A59F7">
      <w:pPr>
        <w:pStyle w:val="Heading2"/>
      </w:pPr>
      <w:bookmarkStart w:id="50" w:name="_Toc519777170"/>
      <w:bookmarkStart w:id="51" w:name="_Toc54132166"/>
      <w:r w:rsidRPr="003E2658">
        <w:t>43.1 - Operations and Maintenance Plan</w:t>
      </w:r>
      <w:bookmarkEnd w:id="50"/>
      <w:bookmarkEnd w:id="51"/>
    </w:p>
    <w:p w14:paraId="42DB6E5B" w14:textId="77777777" w:rsidR="00BF0575" w:rsidRPr="003E2658" w:rsidRDefault="00BF0575" w:rsidP="00BF0575">
      <w:pPr>
        <w:pStyle w:val="ruler0"/>
        <w:widowControl/>
        <w:ind w:left="1080"/>
        <w:rPr>
          <w:rFonts w:ascii="Times New Roman" w:hAnsi="Times New Roman" w:cs="Times New Roman"/>
        </w:rPr>
      </w:pPr>
    </w:p>
    <w:p w14:paraId="77257B10" w14:textId="77777777" w:rsidR="00CD5C22" w:rsidRPr="00E10C1A" w:rsidRDefault="00CD5C22" w:rsidP="00CD5C22">
      <w:r>
        <w:t xml:space="preserve">Facilities operation and maintenance plans </w:t>
      </w:r>
      <w:r w:rsidR="00CE4C3E">
        <w:t>must</w:t>
      </w:r>
      <w:r>
        <w:t xml:space="preserve"> include</w:t>
      </w:r>
      <w:r w:rsidR="00FF07BA">
        <w:t xml:space="preserve"> the following</w:t>
      </w:r>
      <w:r>
        <w:t>:</w:t>
      </w:r>
    </w:p>
    <w:p w14:paraId="73EF0521" w14:textId="77777777" w:rsidR="00A912E9" w:rsidRDefault="004A6EF0" w:rsidP="004A6EF0">
      <w:pPr>
        <w:pStyle w:val="NumberList1"/>
        <w:rPr>
          <w:rFonts w:eastAsiaTheme="minorHAnsi"/>
        </w:rPr>
      </w:pPr>
      <w:r>
        <w:rPr>
          <w:rFonts w:eastAsiaTheme="minorHAnsi"/>
        </w:rPr>
        <w:t xml:space="preserve">1.  </w:t>
      </w:r>
      <w:r w:rsidR="00CD5C22" w:rsidRPr="00FF07BA">
        <w:rPr>
          <w:rFonts w:eastAsiaTheme="minorHAnsi"/>
        </w:rPr>
        <w:t xml:space="preserve">Description of site and building operation and maintenance elements such as: </w:t>
      </w:r>
    </w:p>
    <w:p w14:paraId="33A4A79E" w14:textId="77777777" w:rsidR="00A912E9" w:rsidRDefault="004A6EF0" w:rsidP="004A6EF0">
      <w:pPr>
        <w:pStyle w:val="NumberLista"/>
        <w:rPr>
          <w:rFonts w:eastAsiaTheme="minorHAnsi"/>
        </w:rPr>
      </w:pPr>
      <w:r>
        <w:rPr>
          <w:rFonts w:eastAsiaTheme="minorHAnsi"/>
        </w:rPr>
        <w:t>a.  F</w:t>
      </w:r>
      <w:r w:rsidR="00CD5C22" w:rsidRPr="00FF07BA">
        <w:rPr>
          <w:rFonts w:eastAsiaTheme="minorHAnsi"/>
        </w:rPr>
        <w:t>unctions, hours of operation</w:t>
      </w:r>
      <w:r w:rsidR="00A912E9">
        <w:rPr>
          <w:rFonts w:eastAsiaTheme="minorHAnsi"/>
        </w:rPr>
        <w:t>;</w:t>
      </w:r>
      <w:r w:rsidR="00CD5C22" w:rsidRPr="00FF07BA">
        <w:rPr>
          <w:rFonts w:eastAsiaTheme="minorHAnsi"/>
        </w:rPr>
        <w:t xml:space="preserve"> </w:t>
      </w:r>
    </w:p>
    <w:p w14:paraId="4EBF3024" w14:textId="77777777" w:rsidR="00A912E9" w:rsidRDefault="004A6EF0" w:rsidP="004A6EF0">
      <w:pPr>
        <w:pStyle w:val="NumberLista"/>
        <w:rPr>
          <w:rFonts w:eastAsiaTheme="minorHAnsi"/>
        </w:rPr>
      </w:pPr>
      <w:r>
        <w:rPr>
          <w:rFonts w:eastAsiaTheme="minorHAnsi"/>
        </w:rPr>
        <w:t>b.  M</w:t>
      </w:r>
      <w:r w:rsidR="00CD5C22" w:rsidRPr="00FF07BA">
        <w:rPr>
          <w:rFonts w:eastAsiaTheme="minorHAnsi"/>
        </w:rPr>
        <w:t>aintenance level and responsibility</w:t>
      </w:r>
      <w:r w:rsidR="00A912E9">
        <w:rPr>
          <w:rFonts w:eastAsiaTheme="minorHAnsi"/>
        </w:rPr>
        <w:t>;</w:t>
      </w:r>
      <w:r w:rsidR="00CD5C22" w:rsidRPr="00FF07BA">
        <w:rPr>
          <w:rFonts w:eastAsiaTheme="minorHAnsi"/>
        </w:rPr>
        <w:t xml:space="preserve"> </w:t>
      </w:r>
    </w:p>
    <w:p w14:paraId="17A6A375" w14:textId="77777777" w:rsidR="00A912E9" w:rsidRDefault="004A6EF0" w:rsidP="004A6EF0">
      <w:pPr>
        <w:pStyle w:val="NumberLista"/>
        <w:rPr>
          <w:rFonts w:eastAsiaTheme="minorHAnsi"/>
        </w:rPr>
      </w:pPr>
      <w:r>
        <w:rPr>
          <w:rFonts w:eastAsiaTheme="minorHAnsi"/>
        </w:rPr>
        <w:t>c.  P</w:t>
      </w:r>
      <w:r w:rsidR="00CD5C22" w:rsidRPr="00FF07BA">
        <w:rPr>
          <w:rFonts w:eastAsiaTheme="minorHAnsi"/>
        </w:rPr>
        <w:t>oints of contact, seasons</w:t>
      </w:r>
      <w:r w:rsidR="00A912E9">
        <w:rPr>
          <w:rFonts w:eastAsiaTheme="minorHAnsi"/>
        </w:rPr>
        <w:t>;</w:t>
      </w:r>
      <w:r w:rsidR="00CD5C22" w:rsidRPr="00FF07BA">
        <w:rPr>
          <w:rFonts w:eastAsiaTheme="minorHAnsi"/>
        </w:rPr>
        <w:t xml:space="preserve"> </w:t>
      </w:r>
    </w:p>
    <w:p w14:paraId="6ED972D4" w14:textId="77777777" w:rsidR="00A912E9" w:rsidRDefault="004A6EF0" w:rsidP="004A6EF0">
      <w:pPr>
        <w:pStyle w:val="NumberLista"/>
        <w:rPr>
          <w:rFonts w:eastAsiaTheme="minorHAnsi"/>
        </w:rPr>
      </w:pPr>
      <w:r>
        <w:rPr>
          <w:rFonts w:eastAsiaTheme="minorHAnsi"/>
        </w:rPr>
        <w:t>d.  S</w:t>
      </w:r>
      <w:r w:rsidR="00CD5C22" w:rsidRPr="00FF07BA">
        <w:rPr>
          <w:rFonts w:eastAsiaTheme="minorHAnsi"/>
        </w:rPr>
        <w:t>ize</w:t>
      </w:r>
      <w:r w:rsidR="00A912E9">
        <w:rPr>
          <w:rFonts w:eastAsiaTheme="minorHAnsi"/>
        </w:rPr>
        <w:t>;</w:t>
      </w:r>
      <w:r w:rsidR="00CD5C22" w:rsidRPr="00FF07BA">
        <w:rPr>
          <w:rFonts w:eastAsiaTheme="minorHAnsi"/>
        </w:rPr>
        <w:t xml:space="preserve"> </w:t>
      </w:r>
    </w:p>
    <w:p w14:paraId="2717191E" w14:textId="77777777" w:rsidR="00A912E9" w:rsidRDefault="004A6EF0" w:rsidP="004A6EF0">
      <w:pPr>
        <w:pStyle w:val="NumberLista"/>
        <w:rPr>
          <w:rFonts w:eastAsiaTheme="minorHAnsi"/>
        </w:rPr>
      </w:pPr>
      <w:r>
        <w:rPr>
          <w:rFonts w:eastAsiaTheme="minorHAnsi"/>
        </w:rPr>
        <w:t>e.  A</w:t>
      </w:r>
      <w:r w:rsidR="00CD5C22" w:rsidRPr="00FF07BA">
        <w:rPr>
          <w:rFonts w:eastAsiaTheme="minorHAnsi"/>
        </w:rPr>
        <w:t>ge</w:t>
      </w:r>
      <w:r w:rsidR="00A912E9">
        <w:rPr>
          <w:rFonts w:eastAsiaTheme="minorHAnsi"/>
        </w:rPr>
        <w:t>;</w:t>
      </w:r>
      <w:r w:rsidR="00CD5C22" w:rsidRPr="00FF07BA">
        <w:rPr>
          <w:rFonts w:eastAsiaTheme="minorHAnsi"/>
        </w:rPr>
        <w:t xml:space="preserve"> </w:t>
      </w:r>
    </w:p>
    <w:p w14:paraId="3C2B4F2B" w14:textId="77777777" w:rsidR="00A912E9" w:rsidRDefault="004A6EF0" w:rsidP="004A6EF0">
      <w:pPr>
        <w:pStyle w:val="NumberLista"/>
        <w:rPr>
          <w:rFonts w:eastAsiaTheme="minorHAnsi"/>
        </w:rPr>
      </w:pPr>
      <w:r>
        <w:rPr>
          <w:rFonts w:eastAsiaTheme="minorHAnsi"/>
        </w:rPr>
        <w:t>f.  S</w:t>
      </w:r>
      <w:r w:rsidR="00CD5C22" w:rsidRPr="00FF07BA">
        <w:rPr>
          <w:rFonts w:eastAsiaTheme="minorHAnsi"/>
        </w:rPr>
        <w:t>taff and public uses</w:t>
      </w:r>
      <w:r w:rsidR="00A912E9">
        <w:rPr>
          <w:rFonts w:eastAsiaTheme="minorHAnsi"/>
        </w:rPr>
        <w:t>;</w:t>
      </w:r>
      <w:r w:rsidR="00CD5C22" w:rsidRPr="00FF07BA">
        <w:rPr>
          <w:rFonts w:eastAsiaTheme="minorHAnsi"/>
        </w:rPr>
        <w:t xml:space="preserve"> </w:t>
      </w:r>
    </w:p>
    <w:p w14:paraId="6488F218" w14:textId="77777777" w:rsidR="00A912E9" w:rsidRDefault="004A6EF0" w:rsidP="004A6EF0">
      <w:pPr>
        <w:pStyle w:val="NumberLista"/>
        <w:rPr>
          <w:rFonts w:eastAsiaTheme="minorHAnsi"/>
        </w:rPr>
      </w:pPr>
      <w:r>
        <w:rPr>
          <w:rFonts w:eastAsiaTheme="minorHAnsi"/>
        </w:rPr>
        <w:t>g.  U</w:t>
      </w:r>
      <w:r w:rsidR="00CD5C22" w:rsidRPr="00FF07BA">
        <w:rPr>
          <w:rFonts w:eastAsiaTheme="minorHAnsi"/>
        </w:rPr>
        <w:t>tilization, utilities</w:t>
      </w:r>
      <w:r w:rsidR="00A912E9">
        <w:rPr>
          <w:rFonts w:eastAsiaTheme="minorHAnsi"/>
        </w:rPr>
        <w:t>;</w:t>
      </w:r>
      <w:r w:rsidR="00CD5C22" w:rsidRPr="00FF07BA">
        <w:rPr>
          <w:rFonts w:eastAsiaTheme="minorHAnsi"/>
        </w:rPr>
        <w:t xml:space="preserve"> </w:t>
      </w:r>
    </w:p>
    <w:p w14:paraId="74BC7BE0" w14:textId="77777777" w:rsidR="00A912E9" w:rsidRDefault="004A6EF0" w:rsidP="004A6EF0">
      <w:pPr>
        <w:pStyle w:val="NumberLista"/>
        <w:rPr>
          <w:rFonts w:eastAsiaTheme="minorHAnsi"/>
        </w:rPr>
      </w:pPr>
      <w:r>
        <w:rPr>
          <w:rFonts w:eastAsiaTheme="minorHAnsi"/>
        </w:rPr>
        <w:t xml:space="preserve">h.  </w:t>
      </w:r>
      <w:proofErr w:type="gramStart"/>
      <w:r>
        <w:rPr>
          <w:rFonts w:eastAsiaTheme="minorHAnsi"/>
        </w:rPr>
        <w:t>F</w:t>
      </w:r>
      <w:r w:rsidR="00CD5C22" w:rsidRPr="00FF07BA">
        <w:rPr>
          <w:rFonts w:eastAsiaTheme="minorHAnsi"/>
        </w:rPr>
        <w:t>uture plans</w:t>
      </w:r>
      <w:proofErr w:type="gramEnd"/>
      <w:r w:rsidR="00A912E9">
        <w:rPr>
          <w:rFonts w:eastAsiaTheme="minorHAnsi"/>
        </w:rPr>
        <w:t>;</w:t>
      </w:r>
      <w:r w:rsidR="00CD5C22" w:rsidRPr="00FF07BA">
        <w:rPr>
          <w:rFonts w:eastAsiaTheme="minorHAnsi"/>
        </w:rPr>
        <w:t xml:space="preserve"> </w:t>
      </w:r>
    </w:p>
    <w:p w14:paraId="7DE9358F" w14:textId="77777777" w:rsidR="00A912E9" w:rsidRDefault="004A6EF0" w:rsidP="004A6EF0">
      <w:pPr>
        <w:pStyle w:val="NumberLista"/>
        <w:rPr>
          <w:rFonts w:eastAsiaTheme="minorHAnsi"/>
        </w:rPr>
      </w:pPr>
      <w:r>
        <w:rPr>
          <w:rFonts w:eastAsiaTheme="minorHAnsi"/>
        </w:rPr>
        <w:t>i.  A</w:t>
      </w:r>
      <w:r w:rsidR="00CD5C22" w:rsidRPr="00FF07BA">
        <w:rPr>
          <w:rFonts w:eastAsiaTheme="minorHAnsi"/>
        </w:rPr>
        <w:t>rchitectural</w:t>
      </w:r>
      <w:r w:rsidR="00A912E9">
        <w:rPr>
          <w:rFonts w:eastAsiaTheme="minorHAnsi"/>
        </w:rPr>
        <w:t>;</w:t>
      </w:r>
      <w:r w:rsidR="00CD5C22" w:rsidRPr="00FF07BA">
        <w:rPr>
          <w:rFonts w:eastAsiaTheme="minorHAnsi"/>
        </w:rPr>
        <w:t xml:space="preserve"> and </w:t>
      </w:r>
    </w:p>
    <w:p w14:paraId="76B8B272" w14:textId="77777777" w:rsidR="00CD5C22" w:rsidRPr="00FF07BA" w:rsidRDefault="004A6EF0" w:rsidP="004A6EF0">
      <w:pPr>
        <w:pStyle w:val="NumberLista"/>
        <w:rPr>
          <w:rFonts w:eastAsiaTheme="minorHAnsi"/>
        </w:rPr>
      </w:pPr>
      <w:r>
        <w:rPr>
          <w:rFonts w:eastAsiaTheme="minorHAnsi"/>
        </w:rPr>
        <w:t>j.  Historical features.</w:t>
      </w:r>
      <w:r w:rsidR="00CD5C22" w:rsidRPr="00FF07BA">
        <w:rPr>
          <w:rFonts w:eastAsiaTheme="minorHAnsi"/>
        </w:rPr>
        <w:t xml:space="preserve"> </w:t>
      </w:r>
    </w:p>
    <w:p w14:paraId="26A2B73A" w14:textId="77777777" w:rsidR="00CD5C22" w:rsidRPr="00FF07BA" w:rsidRDefault="00085F9F" w:rsidP="00C91A51">
      <w:pPr>
        <w:pStyle w:val="NumberList1"/>
        <w:rPr>
          <w:rFonts w:eastAsiaTheme="minorHAnsi"/>
        </w:rPr>
      </w:pPr>
      <w:r>
        <w:rPr>
          <w:rFonts w:eastAsiaTheme="minorHAnsi"/>
        </w:rPr>
        <w:t xml:space="preserve">2.  </w:t>
      </w:r>
      <w:r w:rsidR="00CD5C22" w:rsidRPr="00FF07BA">
        <w:rPr>
          <w:rFonts w:eastAsiaTheme="minorHAnsi"/>
        </w:rPr>
        <w:t xml:space="preserve">Detailed written statement(s) by the designer of a building, component, or system on how the design should operate and function.  Cite routine guidance; precautionary, emergency, and pertinent high-risk situations; and mitigating measures.   </w:t>
      </w:r>
    </w:p>
    <w:p w14:paraId="4B5BF0A1" w14:textId="77777777" w:rsidR="00CD5C22" w:rsidRPr="00FF07BA" w:rsidRDefault="00085F9F" w:rsidP="00C91A51">
      <w:pPr>
        <w:pStyle w:val="NumberList1"/>
        <w:rPr>
          <w:rFonts w:eastAsiaTheme="minorHAnsi"/>
        </w:rPr>
      </w:pPr>
      <w:r>
        <w:rPr>
          <w:rFonts w:eastAsiaTheme="minorHAnsi"/>
        </w:rPr>
        <w:t xml:space="preserve">3. </w:t>
      </w:r>
      <w:r w:rsidR="004A6EF0">
        <w:rPr>
          <w:rFonts w:eastAsiaTheme="minorHAnsi"/>
        </w:rPr>
        <w:t xml:space="preserve"> </w:t>
      </w:r>
      <w:r w:rsidR="00CD5C22" w:rsidRPr="00FF07BA">
        <w:rPr>
          <w:rFonts w:eastAsiaTheme="minorHAnsi"/>
        </w:rPr>
        <w:t xml:space="preserve">Risk-based facility interruption program which describes the necessary maintenance program, backup systems, and investments required to manage interruptions based on the buildings normal operations and functions in an emergency.   </w:t>
      </w:r>
    </w:p>
    <w:p w14:paraId="212B320C" w14:textId="7320EA9D" w:rsidR="00CD5C22" w:rsidRPr="00FF07BA" w:rsidRDefault="00085F9F" w:rsidP="00C91A51">
      <w:pPr>
        <w:pStyle w:val="NumberList1"/>
        <w:rPr>
          <w:rFonts w:eastAsiaTheme="minorHAnsi"/>
        </w:rPr>
      </w:pPr>
      <w:r>
        <w:rPr>
          <w:rFonts w:eastAsiaTheme="minorHAnsi"/>
        </w:rPr>
        <w:t xml:space="preserve">4. </w:t>
      </w:r>
      <w:r w:rsidR="004A6EF0">
        <w:rPr>
          <w:rFonts w:eastAsiaTheme="minorHAnsi"/>
        </w:rPr>
        <w:t xml:space="preserve"> </w:t>
      </w:r>
      <w:r w:rsidR="00CD5C22" w:rsidRPr="00FF07BA">
        <w:rPr>
          <w:rFonts w:eastAsiaTheme="minorHAnsi"/>
        </w:rPr>
        <w:t xml:space="preserve">A reference of contacts for specialists, parts distributors, manufacture representatives, warranties, equipment data, as-built plans, instructions, </w:t>
      </w:r>
      <w:r w:rsidR="000C5609">
        <w:rPr>
          <w:rFonts w:eastAsiaTheme="minorHAnsi"/>
        </w:rPr>
        <w:t xml:space="preserve">and </w:t>
      </w:r>
      <w:r w:rsidR="00B56C20">
        <w:rPr>
          <w:rFonts w:eastAsiaTheme="minorHAnsi"/>
        </w:rPr>
        <w:t>more</w:t>
      </w:r>
      <w:r w:rsidR="00311D5F">
        <w:rPr>
          <w:rFonts w:eastAsiaTheme="minorHAnsi"/>
        </w:rPr>
        <w:t>,</w:t>
      </w:r>
      <w:r w:rsidR="00CD5C22" w:rsidRPr="00FF07BA">
        <w:rPr>
          <w:rFonts w:eastAsiaTheme="minorHAnsi"/>
        </w:rPr>
        <w:t xml:space="preserve"> including operating records, experiences, and previous maintenance costs incurred.   </w:t>
      </w:r>
    </w:p>
    <w:p w14:paraId="112BBCDF" w14:textId="77777777" w:rsidR="002B2F8E" w:rsidRPr="00FF07BA" w:rsidRDefault="00085F9F" w:rsidP="00C91A51">
      <w:pPr>
        <w:pStyle w:val="NumberList1"/>
        <w:rPr>
          <w:rFonts w:eastAsiaTheme="minorHAnsi"/>
        </w:rPr>
      </w:pPr>
      <w:r>
        <w:rPr>
          <w:rFonts w:eastAsiaTheme="minorHAnsi"/>
        </w:rPr>
        <w:t xml:space="preserve">5.  </w:t>
      </w:r>
      <w:r w:rsidR="00CD5C22" w:rsidRPr="00FF07BA">
        <w:rPr>
          <w:rFonts w:eastAsiaTheme="minorHAnsi"/>
        </w:rPr>
        <w:t>A stated maintenance program philosophy and objectives that are commensurate with risks, st</w:t>
      </w:r>
      <w:r w:rsidR="004A6EF0">
        <w:rPr>
          <w:rFonts w:eastAsiaTheme="minorHAnsi"/>
        </w:rPr>
        <w:t>affing, and cost-effectiveness.</w:t>
      </w:r>
      <w:r w:rsidR="00CD5C22" w:rsidRPr="00FF07BA">
        <w:rPr>
          <w:rFonts w:eastAsiaTheme="minorHAnsi"/>
        </w:rPr>
        <w:t xml:space="preserve">  Outcomes of this philosophy are the assignment of Maintenance Levels, identification and management of health and safety issues, and designation of maintenance strategies such as: reactive maintenance, preventative maintenance, predictive maintenance, and/or Reliability Centered Maintenance (RCM).   </w:t>
      </w:r>
    </w:p>
    <w:p w14:paraId="55F96790" w14:textId="77777777" w:rsidR="002B2F8E" w:rsidRDefault="00B520EF" w:rsidP="00C91A51">
      <w:pPr>
        <w:pStyle w:val="NumberList1"/>
        <w:rPr>
          <w:rFonts w:eastAsiaTheme="minorHAnsi"/>
        </w:rPr>
      </w:pPr>
      <w:r>
        <w:rPr>
          <w:rFonts w:eastAsiaTheme="minorHAnsi"/>
        </w:rPr>
        <w:lastRenderedPageBreak/>
        <w:t xml:space="preserve">6.  </w:t>
      </w:r>
      <w:r w:rsidR="00CD5C22" w:rsidRPr="00B520EF">
        <w:rPr>
          <w:rFonts w:eastAsiaTheme="minorHAnsi"/>
        </w:rPr>
        <w:t xml:space="preserve">Specific information for various building components, systems, and utilities including: </w:t>
      </w:r>
    </w:p>
    <w:p w14:paraId="5C06F420" w14:textId="77777777" w:rsidR="002B2F8E" w:rsidRDefault="004A6EF0" w:rsidP="004A6EF0">
      <w:pPr>
        <w:pStyle w:val="NumberLista"/>
        <w:rPr>
          <w:rFonts w:eastAsiaTheme="minorHAnsi"/>
        </w:rPr>
      </w:pPr>
      <w:r>
        <w:rPr>
          <w:rFonts w:eastAsiaTheme="minorHAnsi"/>
        </w:rPr>
        <w:t>a.  O</w:t>
      </w:r>
      <w:r w:rsidR="00CD5C22" w:rsidRPr="000B75F2">
        <w:rPr>
          <w:rFonts w:eastAsiaTheme="minorHAnsi"/>
        </w:rPr>
        <w:t>perational use patterns, system and equipment procedures</w:t>
      </w:r>
      <w:r w:rsidR="00EB58CD">
        <w:rPr>
          <w:rFonts w:eastAsiaTheme="minorHAnsi"/>
        </w:rPr>
        <w:t>;</w:t>
      </w:r>
      <w:r w:rsidR="00CD5C22" w:rsidRPr="000B75F2">
        <w:rPr>
          <w:rFonts w:eastAsiaTheme="minorHAnsi"/>
        </w:rPr>
        <w:t xml:space="preserve"> </w:t>
      </w:r>
      <w:r w:rsidR="002B2F8E">
        <w:rPr>
          <w:rFonts w:eastAsiaTheme="minorHAnsi"/>
        </w:rPr>
        <w:t xml:space="preserve"> </w:t>
      </w:r>
    </w:p>
    <w:p w14:paraId="11D05049" w14:textId="77777777" w:rsidR="002B2F8E" w:rsidRDefault="004A6EF0" w:rsidP="004A6EF0">
      <w:pPr>
        <w:pStyle w:val="NumberLista"/>
        <w:rPr>
          <w:rFonts w:eastAsiaTheme="minorHAnsi"/>
        </w:rPr>
      </w:pPr>
      <w:r>
        <w:rPr>
          <w:rFonts w:eastAsiaTheme="minorHAnsi"/>
        </w:rPr>
        <w:t>b.  O</w:t>
      </w:r>
      <w:r w:rsidR="00CD5C22" w:rsidRPr="000B75F2">
        <w:rPr>
          <w:rFonts w:eastAsiaTheme="minorHAnsi"/>
        </w:rPr>
        <w:t>perating conditions and capacities</w:t>
      </w:r>
      <w:r w:rsidR="00EB58CD">
        <w:rPr>
          <w:rFonts w:eastAsiaTheme="minorHAnsi"/>
        </w:rPr>
        <w:t>;</w:t>
      </w:r>
      <w:r w:rsidR="00CD5C22" w:rsidRPr="000B75F2">
        <w:rPr>
          <w:rFonts w:eastAsiaTheme="minorHAnsi"/>
        </w:rPr>
        <w:t xml:space="preserve"> </w:t>
      </w:r>
    </w:p>
    <w:p w14:paraId="7FA4C021" w14:textId="77777777" w:rsidR="002B2F8E" w:rsidRDefault="004A6EF0" w:rsidP="004A6EF0">
      <w:pPr>
        <w:pStyle w:val="NumberLista"/>
        <w:rPr>
          <w:rFonts w:eastAsiaTheme="minorHAnsi"/>
        </w:rPr>
      </w:pPr>
      <w:r>
        <w:rPr>
          <w:rFonts w:eastAsiaTheme="minorHAnsi"/>
        </w:rPr>
        <w:t>c.  S</w:t>
      </w:r>
      <w:r w:rsidR="00CD5C22" w:rsidRPr="000B75F2">
        <w:rPr>
          <w:rFonts w:eastAsiaTheme="minorHAnsi"/>
        </w:rPr>
        <w:t>ystem optimization procedures including seasonal adjustments</w:t>
      </w:r>
      <w:r w:rsidR="00EB58CD">
        <w:rPr>
          <w:rFonts w:eastAsiaTheme="minorHAnsi"/>
        </w:rPr>
        <w:t>;</w:t>
      </w:r>
    </w:p>
    <w:p w14:paraId="6E6BBA5B" w14:textId="77777777" w:rsidR="002B2F8E" w:rsidRDefault="004A6EF0" w:rsidP="004A6EF0">
      <w:pPr>
        <w:pStyle w:val="NumberLista"/>
        <w:rPr>
          <w:rFonts w:eastAsiaTheme="minorHAnsi"/>
        </w:rPr>
      </w:pPr>
      <w:r>
        <w:rPr>
          <w:rFonts w:eastAsiaTheme="minorHAnsi"/>
        </w:rPr>
        <w:t>d.  C</w:t>
      </w:r>
      <w:r w:rsidR="00CD5C22" w:rsidRPr="000B75F2">
        <w:rPr>
          <w:rFonts w:eastAsiaTheme="minorHAnsi"/>
        </w:rPr>
        <w:t>ontrols</w:t>
      </w:r>
      <w:r w:rsidR="00EB58CD">
        <w:rPr>
          <w:rFonts w:eastAsiaTheme="minorHAnsi"/>
        </w:rPr>
        <w:t>;</w:t>
      </w:r>
    </w:p>
    <w:p w14:paraId="35D92561" w14:textId="77777777" w:rsidR="002B2F8E" w:rsidRDefault="004A6EF0" w:rsidP="004A6EF0">
      <w:pPr>
        <w:pStyle w:val="NumberLista"/>
        <w:rPr>
          <w:rFonts w:eastAsiaTheme="minorHAnsi"/>
        </w:rPr>
      </w:pPr>
      <w:r>
        <w:rPr>
          <w:rFonts w:eastAsiaTheme="minorHAnsi"/>
        </w:rPr>
        <w:t>e.  S</w:t>
      </w:r>
      <w:r w:rsidR="00CD5C22" w:rsidRPr="000B75F2">
        <w:rPr>
          <w:rFonts w:eastAsiaTheme="minorHAnsi"/>
        </w:rPr>
        <w:t>afety and operational risks</w:t>
      </w:r>
      <w:r w:rsidR="00EB58CD">
        <w:rPr>
          <w:rFonts w:eastAsiaTheme="minorHAnsi"/>
        </w:rPr>
        <w:t>;</w:t>
      </w:r>
      <w:r w:rsidR="00CD5C22" w:rsidRPr="000B75F2">
        <w:rPr>
          <w:rFonts w:eastAsiaTheme="minorHAnsi"/>
        </w:rPr>
        <w:t xml:space="preserve"> and </w:t>
      </w:r>
    </w:p>
    <w:p w14:paraId="667BB880" w14:textId="77777777" w:rsidR="00CD5C22" w:rsidRPr="000B75F2" w:rsidRDefault="004A6EF0" w:rsidP="004A6EF0">
      <w:pPr>
        <w:pStyle w:val="NumberLista"/>
        <w:rPr>
          <w:rFonts w:eastAsiaTheme="minorHAnsi"/>
        </w:rPr>
      </w:pPr>
      <w:r>
        <w:rPr>
          <w:rFonts w:eastAsiaTheme="minorHAnsi"/>
        </w:rPr>
        <w:t>f.  S</w:t>
      </w:r>
      <w:r w:rsidR="00CD5C22" w:rsidRPr="000B75F2">
        <w:rPr>
          <w:rFonts w:eastAsiaTheme="minorHAnsi"/>
        </w:rPr>
        <w:t>pecialized safety procedures such as lockout, enclosed space, electrica</w:t>
      </w:r>
      <w:r>
        <w:rPr>
          <w:rFonts w:eastAsiaTheme="minorHAnsi"/>
        </w:rPr>
        <w:t>l, and gas fired appliances.</w:t>
      </w:r>
    </w:p>
    <w:p w14:paraId="33620488" w14:textId="77777777" w:rsidR="003D5D72" w:rsidRPr="00B520EF" w:rsidRDefault="00B520EF" w:rsidP="00C91A51">
      <w:pPr>
        <w:pStyle w:val="NumberList1"/>
        <w:rPr>
          <w:rFonts w:eastAsiaTheme="minorHAnsi"/>
        </w:rPr>
      </w:pPr>
      <w:r w:rsidRPr="00B520EF">
        <w:rPr>
          <w:rFonts w:eastAsiaTheme="minorHAnsi"/>
        </w:rPr>
        <w:t xml:space="preserve">7.  </w:t>
      </w:r>
      <w:r w:rsidR="00CD5C22" w:rsidRPr="00B520EF">
        <w:rPr>
          <w:rFonts w:eastAsiaTheme="minorHAnsi"/>
        </w:rPr>
        <w:t xml:space="preserve">Provide specific details on architectural, cultural, and historic building components or site features and specific guidance on applicable treatments, maintenance and operational requirements, to ensure their preservation. </w:t>
      </w:r>
    </w:p>
    <w:p w14:paraId="52549CD0" w14:textId="0D397A96" w:rsidR="003D5D72" w:rsidRPr="00B520EF" w:rsidRDefault="00B520EF" w:rsidP="00C91A51">
      <w:pPr>
        <w:pStyle w:val="NumberList1"/>
        <w:rPr>
          <w:rFonts w:eastAsiaTheme="minorHAnsi"/>
        </w:rPr>
      </w:pPr>
      <w:r w:rsidRPr="00B520EF">
        <w:rPr>
          <w:rFonts w:eastAsiaTheme="minorHAnsi"/>
        </w:rPr>
        <w:t xml:space="preserve">8. </w:t>
      </w:r>
      <w:r>
        <w:rPr>
          <w:rFonts w:eastAsiaTheme="minorHAnsi"/>
        </w:rPr>
        <w:t xml:space="preserve"> </w:t>
      </w:r>
      <w:r w:rsidR="00CD5C22" w:rsidRPr="00B520EF">
        <w:rPr>
          <w:rFonts w:eastAsiaTheme="minorHAnsi"/>
        </w:rPr>
        <w:t xml:space="preserve">Address the required frequency of inspection, service, and replacement.  Have copies of applicable maintenance checklists, inventories, forms, logs, health and safety reviews, </w:t>
      </w:r>
      <w:r>
        <w:rPr>
          <w:rFonts w:eastAsiaTheme="minorHAnsi"/>
        </w:rPr>
        <w:t xml:space="preserve">and </w:t>
      </w:r>
      <w:r w:rsidR="00B56C20">
        <w:rPr>
          <w:rFonts w:eastAsiaTheme="minorHAnsi"/>
        </w:rPr>
        <w:t>more.</w:t>
      </w:r>
    </w:p>
    <w:p w14:paraId="1310B560" w14:textId="77777777" w:rsidR="003D5D72" w:rsidRPr="00B520EF" w:rsidRDefault="00B520EF" w:rsidP="00C91A51">
      <w:pPr>
        <w:pStyle w:val="NumberList1"/>
        <w:rPr>
          <w:rFonts w:eastAsiaTheme="minorHAnsi"/>
        </w:rPr>
      </w:pPr>
      <w:r>
        <w:rPr>
          <w:rFonts w:eastAsiaTheme="minorHAnsi"/>
        </w:rPr>
        <w:t xml:space="preserve">9.  </w:t>
      </w:r>
      <w:r w:rsidR="00CD5C22" w:rsidRPr="00B520EF">
        <w:rPr>
          <w:rFonts w:eastAsiaTheme="minorHAnsi"/>
        </w:rPr>
        <w:t xml:space="preserve">All warranties provided or stipulated by contract highlighting conditions required to retain the warrants, expiration dates, and other specific information desired. </w:t>
      </w:r>
    </w:p>
    <w:p w14:paraId="030AE73D" w14:textId="77777777" w:rsidR="00BF0575" w:rsidRPr="003E2658" w:rsidRDefault="00B520EF" w:rsidP="00C91A51">
      <w:pPr>
        <w:pStyle w:val="NumberList1"/>
      </w:pPr>
      <w:r>
        <w:rPr>
          <w:rFonts w:eastAsiaTheme="minorHAnsi"/>
        </w:rPr>
        <w:t xml:space="preserve">10.  </w:t>
      </w:r>
      <w:r w:rsidR="007A2F81" w:rsidRPr="001C6824">
        <w:rPr>
          <w:rFonts w:eastAsiaTheme="minorHAnsi"/>
        </w:rPr>
        <w:t>In addition to this chapter, b</w:t>
      </w:r>
      <w:r w:rsidR="00706DA8" w:rsidRPr="001C6824">
        <w:rPr>
          <w:rFonts w:eastAsiaTheme="minorHAnsi"/>
        </w:rPr>
        <w:t xml:space="preserve">uildings that are part of a recreation site </w:t>
      </w:r>
      <w:r w:rsidR="00CE4C3E">
        <w:rPr>
          <w:rFonts w:eastAsiaTheme="minorHAnsi"/>
        </w:rPr>
        <w:t>must</w:t>
      </w:r>
      <w:r w:rsidR="00337846" w:rsidRPr="00AE655D">
        <w:rPr>
          <w:rFonts w:eastAsiaTheme="minorHAnsi"/>
        </w:rPr>
        <w:t xml:space="preserve"> meet the requirements of </w:t>
      </w:r>
      <w:r w:rsidR="00BB3761" w:rsidRPr="00AE655D">
        <w:rPr>
          <w:rFonts w:eastAsiaTheme="minorHAnsi"/>
        </w:rPr>
        <w:t>FSH</w:t>
      </w:r>
      <w:r w:rsidR="00706DA8" w:rsidRPr="004C738D">
        <w:rPr>
          <w:rFonts w:eastAsiaTheme="minorHAnsi"/>
        </w:rPr>
        <w:t xml:space="preserve"> 2309.13</w:t>
      </w:r>
      <w:r w:rsidR="001C12FC">
        <w:rPr>
          <w:rFonts w:eastAsiaTheme="minorHAnsi"/>
        </w:rPr>
        <w:t>,</w:t>
      </w:r>
      <w:r w:rsidR="00706DA8" w:rsidRPr="004C738D">
        <w:rPr>
          <w:rFonts w:eastAsiaTheme="minorHAnsi"/>
        </w:rPr>
        <w:t xml:space="preserve"> chapter 50, Operation and Maintenance Plan</w:t>
      </w:r>
      <w:r w:rsidR="007A2F81" w:rsidRPr="004C738D">
        <w:rPr>
          <w:rFonts w:eastAsiaTheme="minorHAnsi"/>
        </w:rPr>
        <w:t>.</w:t>
      </w:r>
    </w:p>
    <w:p w14:paraId="5455CDF3" w14:textId="3CDE8519" w:rsidR="007A59F7" w:rsidRDefault="00BF0575" w:rsidP="007A59F7">
      <w:pPr>
        <w:pStyle w:val="Heading2"/>
      </w:pPr>
      <w:bookmarkStart w:id="52" w:name="_Toc54132167"/>
      <w:bookmarkStart w:id="53" w:name="_Toc519777171"/>
      <w:r w:rsidRPr="003E2658">
        <w:t>43.2 - Emergency and Security Plans</w:t>
      </w:r>
      <w:bookmarkEnd w:id="52"/>
      <w:r w:rsidRPr="003E2658">
        <w:t xml:space="preserve">  </w:t>
      </w:r>
      <w:bookmarkEnd w:id="53"/>
    </w:p>
    <w:p w14:paraId="7ACAC55C" w14:textId="77777777" w:rsidR="003D5D72" w:rsidRDefault="003D5D72" w:rsidP="008C4008">
      <w:pPr>
        <w:ind w:left="810"/>
      </w:pPr>
    </w:p>
    <w:p w14:paraId="50024259" w14:textId="77777777" w:rsidR="00EB58CD" w:rsidRDefault="00EB58CD" w:rsidP="000B75F2">
      <w:r>
        <w:t>The following are part of the emergency and security plan:</w:t>
      </w:r>
    </w:p>
    <w:p w14:paraId="01B827C7" w14:textId="77777777" w:rsidR="003D5D72" w:rsidRPr="001C6824" w:rsidRDefault="00B520EF" w:rsidP="00C91A51">
      <w:pPr>
        <w:pStyle w:val="NumberList1"/>
      </w:pPr>
      <w:r>
        <w:t xml:space="preserve">1.  </w:t>
      </w:r>
      <w:r w:rsidR="009E5AF5" w:rsidRPr="001C6824">
        <w:t>Commensurate with local situations, provide for each occupied facility emergency contingency and security plans for fire suppression, medical aid, wildfire, earthquake, flood, bomb threat, hazardous material spills, suspicious pac</w:t>
      </w:r>
      <w:r w:rsidR="009E5AF5" w:rsidRPr="00AE655D">
        <w:t xml:space="preserve">kages, demonstrations, and other potentially dangerous situations.  </w:t>
      </w:r>
    </w:p>
    <w:p w14:paraId="10DAAFCC" w14:textId="77777777" w:rsidR="003D5D72" w:rsidRPr="001C6824" w:rsidRDefault="00B520EF" w:rsidP="00C91A51">
      <w:pPr>
        <w:pStyle w:val="NumberList1"/>
      </w:pPr>
      <w:r w:rsidRPr="00733F26">
        <w:t xml:space="preserve">2.  </w:t>
      </w:r>
      <w:r w:rsidR="00EB58CD" w:rsidRPr="000B75F2">
        <w:t>P</w:t>
      </w:r>
      <w:r w:rsidR="00045830" w:rsidRPr="000B75F2">
        <w:t>rovide a</w:t>
      </w:r>
      <w:r w:rsidR="009E5AF5" w:rsidRPr="000B75F2">
        <w:t xml:space="preserve"> current Occupant Emergency Plan (OEP) as outlined in 29 CFR</w:t>
      </w:r>
      <w:r w:rsidR="001C12FC" w:rsidRPr="000B75F2">
        <w:t xml:space="preserve"> part</w:t>
      </w:r>
      <w:r w:rsidR="009E5AF5" w:rsidRPr="000B75F2">
        <w:t xml:space="preserve"> 1910.38</w:t>
      </w:r>
      <w:r w:rsidR="00EB58CD" w:rsidRPr="000B75F2">
        <w:t xml:space="preserve"> </w:t>
      </w:r>
      <w:r>
        <w:t>f</w:t>
      </w:r>
      <w:r w:rsidR="00EB58CD" w:rsidRPr="00733F26">
        <w:t>or each occupied facility.</w:t>
      </w:r>
      <w:r w:rsidR="009E5AF5" w:rsidRPr="00AE655D">
        <w:t xml:space="preserve"> </w:t>
      </w:r>
    </w:p>
    <w:p w14:paraId="3096E8EC" w14:textId="6642E743" w:rsidR="00BF0575" w:rsidRPr="004C738D" w:rsidRDefault="00B520EF" w:rsidP="00C91A51">
      <w:pPr>
        <w:pStyle w:val="NumberList1"/>
      </w:pPr>
      <w:r>
        <w:t xml:space="preserve">3.  </w:t>
      </w:r>
      <w:r w:rsidR="00045830" w:rsidRPr="00AE655D">
        <w:t>For each occupied facility, provide a</w:t>
      </w:r>
      <w:r w:rsidR="009E5AF5" w:rsidRPr="00AE655D">
        <w:t xml:space="preserve"> current Facility </w:t>
      </w:r>
      <w:r w:rsidR="00311D5F">
        <w:t>S</w:t>
      </w:r>
      <w:r w:rsidR="009E5AF5" w:rsidRPr="00AE655D">
        <w:t xml:space="preserve">ecurity Plan (FSP), as outlined in the </w:t>
      </w:r>
      <w:r w:rsidR="00EB58CD">
        <w:t xml:space="preserve">Interagency Security Committee/ Risk Management Plan </w:t>
      </w:r>
      <w:r w:rsidR="009E5AF5" w:rsidRPr="00AE655D">
        <w:t>standards.</w:t>
      </w:r>
      <w:r w:rsidR="009E5AF5" w:rsidRPr="004C738D">
        <w:t xml:space="preserve"> </w:t>
      </w:r>
    </w:p>
    <w:p w14:paraId="28727EFA" w14:textId="5DF4A4D3" w:rsidR="00BF0575" w:rsidRPr="00704F12" w:rsidRDefault="00BF0575" w:rsidP="007A59F7">
      <w:pPr>
        <w:pStyle w:val="Heading2"/>
      </w:pPr>
      <w:bookmarkStart w:id="54" w:name="_Toc519777172"/>
      <w:bookmarkStart w:id="55" w:name="_Toc54132168"/>
      <w:r w:rsidRPr="00704F12">
        <w:lastRenderedPageBreak/>
        <w:t xml:space="preserve">43.3 </w:t>
      </w:r>
      <w:r w:rsidR="002E7D58">
        <w:t>-</w:t>
      </w:r>
      <w:r w:rsidRPr="00704F12">
        <w:t xml:space="preserve"> </w:t>
      </w:r>
      <w:r w:rsidR="007C6648" w:rsidRPr="00704F12">
        <w:t xml:space="preserve">Facility </w:t>
      </w:r>
      <w:r w:rsidRPr="00704F12">
        <w:t>Access</w:t>
      </w:r>
      <w:r w:rsidR="007C6648" w:rsidRPr="00704F12">
        <w:t>ibility</w:t>
      </w:r>
      <w:r w:rsidRPr="00704F12">
        <w:t xml:space="preserve"> Transition Plans</w:t>
      </w:r>
      <w:bookmarkEnd w:id="54"/>
      <w:bookmarkEnd w:id="55"/>
    </w:p>
    <w:p w14:paraId="4B7DFD1C" w14:textId="77777777" w:rsidR="003D5D72" w:rsidRPr="00704F12" w:rsidRDefault="003D5D72" w:rsidP="008D08F8"/>
    <w:p w14:paraId="3B63EF2B" w14:textId="77777777" w:rsidR="00E46AD9" w:rsidRDefault="007C6648" w:rsidP="000B75F2">
      <w:r w:rsidRPr="001C6824">
        <w:t>Conduct</w:t>
      </w:r>
      <w:r w:rsidR="005B1608" w:rsidRPr="00AE655D">
        <w:t xml:space="preserve"> Facility Accessibility </w:t>
      </w:r>
      <w:r w:rsidR="00B4658D" w:rsidRPr="00AE655D">
        <w:t>Asses</w:t>
      </w:r>
      <w:r w:rsidR="00AE655D">
        <w:t>s</w:t>
      </w:r>
      <w:r w:rsidR="00B4658D" w:rsidRPr="00AE655D">
        <w:t>ments</w:t>
      </w:r>
      <w:r w:rsidR="005B1608" w:rsidRPr="00AE655D">
        <w:t xml:space="preserve"> </w:t>
      </w:r>
      <w:r w:rsidR="00807FC6">
        <w:t>(</w:t>
      </w:r>
      <w:r w:rsidR="00DE6372" w:rsidRPr="00AE655D">
        <w:t>sec</w:t>
      </w:r>
      <w:r w:rsidR="00B520EF">
        <w:t xml:space="preserve">. </w:t>
      </w:r>
      <w:r w:rsidR="005B1608" w:rsidRPr="00AE655D">
        <w:t>44.</w:t>
      </w:r>
      <w:r w:rsidR="004A6EF0">
        <w:t>21</w:t>
      </w:r>
      <w:r w:rsidR="00807FC6">
        <w:t>)</w:t>
      </w:r>
      <w:r w:rsidR="005B1608" w:rsidRPr="00AE655D">
        <w:t xml:space="preserve"> for </w:t>
      </w:r>
      <w:r w:rsidRPr="00AE655D">
        <w:t>each administrative, research and worksite facility for which the Forest Service has primary responsibility.  Develop an</w:t>
      </w:r>
      <w:r w:rsidR="00BF0575" w:rsidRPr="00AE655D">
        <w:t xml:space="preserve"> access</w:t>
      </w:r>
      <w:r w:rsidRPr="00AE655D">
        <w:t>ibility</w:t>
      </w:r>
      <w:r w:rsidR="00BF0575" w:rsidRPr="00AE655D">
        <w:t xml:space="preserve"> transition plan</w:t>
      </w:r>
      <w:r w:rsidRPr="00AE655D">
        <w:t xml:space="preserve"> to address any deficiencies.</w:t>
      </w:r>
    </w:p>
    <w:p w14:paraId="03DB0FDA" w14:textId="77777777" w:rsidR="00BF0575" w:rsidRPr="00AE655D" w:rsidRDefault="007C6648" w:rsidP="000B75F2">
      <w:r w:rsidRPr="001C6824">
        <w:t xml:space="preserve"> </w:t>
      </w:r>
      <w:r w:rsidR="00BF0575" w:rsidRPr="001C6824">
        <w:t xml:space="preserve"> </w:t>
      </w:r>
    </w:p>
    <w:p w14:paraId="05FBDFC3" w14:textId="661746C7" w:rsidR="00EA7ADB" w:rsidRPr="000238C3" w:rsidRDefault="005B1608" w:rsidP="000B75F2">
      <w:r w:rsidRPr="004C738D">
        <w:t xml:space="preserve">Accessibility deficiencies and transition plans </w:t>
      </w:r>
      <w:r w:rsidR="00CE4C3E">
        <w:t>must</w:t>
      </w:r>
      <w:r w:rsidRPr="004C738D">
        <w:t xml:space="preserve"> be documented</w:t>
      </w:r>
      <w:r w:rsidR="00897869" w:rsidRPr="004C738D">
        <w:t xml:space="preserve"> in </w:t>
      </w:r>
      <w:r w:rsidR="00177B21" w:rsidRPr="00156899">
        <w:t>Natural Resource Manager</w:t>
      </w:r>
      <w:r w:rsidR="00177B21">
        <w:t xml:space="preserve"> (NRM) </w:t>
      </w:r>
      <w:r w:rsidR="00897869" w:rsidRPr="004C738D">
        <w:t xml:space="preserve">Accessibility Form </w:t>
      </w:r>
      <w:r w:rsidR="00F05EC2" w:rsidRPr="004C738D">
        <w:t xml:space="preserve">and update the </w:t>
      </w:r>
      <w:r w:rsidRPr="000238C3">
        <w:t xml:space="preserve">unit’s Facility </w:t>
      </w:r>
      <w:r w:rsidR="00F05EC2" w:rsidRPr="000238C3">
        <w:t>Master Plan</w:t>
      </w:r>
      <w:r w:rsidR="00B4658D" w:rsidRPr="000238C3">
        <w:t xml:space="preserve"> (FMP)</w:t>
      </w:r>
      <w:r w:rsidR="00F05EC2" w:rsidRPr="000238C3">
        <w:t xml:space="preserve"> in </w:t>
      </w:r>
      <w:r w:rsidRPr="000238C3">
        <w:t>accordance with FSH 7309.11</w:t>
      </w:r>
      <w:r w:rsidR="001C12FC">
        <w:t>,</w:t>
      </w:r>
      <w:r w:rsidRPr="000238C3">
        <w:t xml:space="preserve"> </w:t>
      </w:r>
      <w:r w:rsidR="001C12FC">
        <w:t>c</w:t>
      </w:r>
      <w:r w:rsidRPr="000238C3">
        <w:t>hapter 20, Planning.  FMPs must include when the facility will be brought into compliance with the applicable accessibility standards or o</w:t>
      </w:r>
      <w:r w:rsidR="004A6EF0">
        <w:t>ther appropriate mitigation.</w:t>
      </w:r>
    </w:p>
    <w:p w14:paraId="2AC3ECD8" w14:textId="77777777" w:rsidR="0035422A" w:rsidRPr="000238C3" w:rsidRDefault="0035422A" w:rsidP="000B75F2"/>
    <w:p w14:paraId="3961EC5E" w14:textId="77777777" w:rsidR="0035422A" w:rsidRDefault="0035422A" w:rsidP="000B75F2">
      <w:r w:rsidRPr="000238C3">
        <w:t>Track projects with respect to major milestones, and document actual completion date.  Update NRM when work items are completed.  Archive and retain the plan and completion data of each feature brought into compliance</w:t>
      </w:r>
      <w:r w:rsidR="00B4658D" w:rsidRPr="000238C3">
        <w:t>.</w:t>
      </w:r>
    </w:p>
    <w:p w14:paraId="7CB59A14" w14:textId="77777777" w:rsidR="00E46AD9" w:rsidRPr="000B75F2" w:rsidRDefault="00E46AD9" w:rsidP="000B75F2"/>
    <w:p w14:paraId="5DE4D97D" w14:textId="260333AF" w:rsidR="00BF0575" w:rsidRPr="0035422A" w:rsidRDefault="00BF0575" w:rsidP="000B75F2">
      <w:pPr>
        <w:pStyle w:val="ruler0"/>
        <w:widowControl/>
        <w:rPr>
          <w:rFonts w:ascii="Times New Roman" w:hAnsi="Times New Roman" w:cs="Times New Roman"/>
        </w:rPr>
      </w:pPr>
      <w:r w:rsidRPr="0035422A">
        <w:rPr>
          <w:rFonts w:ascii="Times New Roman" w:hAnsi="Times New Roman" w:cs="Times New Roman"/>
        </w:rPr>
        <w:t xml:space="preserve">Include in the </w:t>
      </w:r>
      <w:r w:rsidR="00AD1581" w:rsidRPr="0035422A">
        <w:rPr>
          <w:rFonts w:ascii="Times New Roman" w:hAnsi="Times New Roman" w:cs="Times New Roman"/>
        </w:rPr>
        <w:t>A</w:t>
      </w:r>
      <w:r w:rsidR="00EA7ADB" w:rsidRPr="0035422A">
        <w:rPr>
          <w:rFonts w:ascii="Times New Roman" w:hAnsi="Times New Roman" w:cs="Times New Roman"/>
        </w:rPr>
        <w:t>ccessibility</w:t>
      </w:r>
      <w:r w:rsidRPr="0035422A">
        <w:rPr>
          <w:rFonts w:ascii="Times New Roman" w:hAnsi="Times New Roman" w:cs="Times New Roman"/>
        </w:rPr>
        <w:t xml:space="preserve"> Transition Plans:</w:t>
      </w:r>
    </w:p>
    <w:p w14:paraId="2F7883BA" w14:textId="77777777" w:rsidR="00807FC6" w:rsidRPr="00807FC6" w:rsidRDefault="00B520EF" w:rsidP="00C91A51">
      <w:pPr>
        <w:pStyle w:val="NumberList1"/>
      </w:pPr>
      <w:r>
        <w:t xml:space="preserve">1.  </w:t>
      </w:r>
      <w:r w:rsidR="00BF0575" w:rsidRPr="00807FC6">
        <w:t xml:space="preserve">The names and positions of the personnel conducting the evaluation surveys and the date the survey was completed.  </w:t>
      </w:r>
    </w:p>
    <w:p w14:paraId="3D623EF4" w14:textId="77777777" w:rsidR="00807FC6" w:rsidRDefault="00B520EF" w:rsidP="00C91A51">
      <w:pPr>
        <w:pStyle w:val="NumberList1"/>
      </w:pPr>
      <w:r>
        <w:t xml:space="preserve">2.  </w:t>
      </w:r>
      <w:r w:rsidR="00BF0575" w:rsidRPr="00807FC6">
        <w:t>A listing of each</w:t>
      </w:r>
      <w:r w:rsidR="00EA7ADB" w:rsidRPr="00807FC6">
        <w:t xml:space="preserve"> </w:t>
      </w:r>
      <w:r w:rsidR="00807FC6" w:rsidRPr="00807FC6">
        <w:t>accessibility</w:t>
      </w:r>
      <w:r w:rsidR="00EA7ADB" w:rsidRPr="00807FC6">
        <w:t xml:space="preserve"> deficiency</w:t>
      </w:r>
      <w:r w:rsidR="00BF0575" w:rsidRPr="00807FC6">
        <w:t xml:space="preserve"> found</w:t>
      </w:r>
      <w:r w:rsidR="00AD1581" w:rsidRPr="00807FC6">
        <w:t xml:space="preserve">: </w:t>
      </w:r>
    </w:p>
    <w:p w14:paraId="7D15DBF2" w14:textId="77777777" w:rsidR="00807FC6" w:rsidRDefault="004A6EF0" w:rsidP="004A6EF0">
      <w:pPr>
        <w:pStyle w:val="NumberLista"/>
      </w:pPr>
      <w:r>
        <w:t xml:space="preserve">a.  </w:t>
      </w:r>
      <w:r w:rsidR="00042A9F" w:rsidRPr="00807FC6">
        <w:t>C</w:t>
      </w:r>
      <w:r w:rsidR="00C25A37" w:rsidRPr="00807FC6">
        <w:t>ontrol</w:t>
      </w:r>
      <w:r w:rsidR="00042A9F" w:rsidRPr="00807FC6">
        <w:t xml:space="preserve"> Number (CN)</w:t>
      </w:r>
      <w:r w:rsidR="00807FC6">
        <w:t>;</w:t>
      </w:r>
      <w:r w:rsidR="00042A9F" w:rsidRPr="00807FC6">
        <w:t xml:space="preserve"> </w:t>
      </w:r>
    </w:p>
    <w:p w14:paraId="4AA3D3CA" w14:textId="77777777" w:rsidR="00807FC6" w:rsidRDefault="004A6EF0" w:rsidP="004A6EF0">
      <w:pPr>
        <w:pStyle w:val="NumberLista"/>
      </w:pPr>
      <w:r>
        <w:t xml:space="preserve">b.  </w:t>
      </w:r>
      <w:r w:rsidR="00B520EF">
        <w:t>A</w:t>
      </w:r>
      <w:r w:rsidR="00807FC6" w:rsidRPr="00807FC6">
        <w:t>dmin</w:t>
      </w:r>
      <w:r w:rsidR="00807FC6">
        <w:t>istrative</w:t>
      </w:r>
      <w:r w:rsidR="00042A9F" w:rsidRPr="00807FC6">
        <w:t xml:space="preserve"> organization number</w:t>
      </w:r>
      <w:r w:rsidR="00807FC6">
        <w:t>;</w:t>
      </w:r>
    </w:p>
    <w:p w14:paraId="0A00D669" w14:textId="77777777" w:rsidR="00807FC6" w:rsidRDefault="004A6EF0" w:rsidP="004A6EF0">
      <w:pPr>
        <w:pStyle w:val="NumberLista"/>
      </w:pPr>
      <w:r>
        <w:t xml:space="preserve">c.  </w:t>
      </w:r>
      <w:r w:rsidR="00B520EF">
        <w:t>A</w:t>
      </w:r>
      <w:r w:rsidR="00807FC6" w:rsidRPr="00807FC6">
        <w:t>dmin</w:t>
      </w:r>
      <w:r w:rsidR="00807FC6">
        <w:t>istrative</w:t>
      </w:r>
      <w:r w:rsidR="00042A9F" w:rsidRPr="00807FC6">
        <w:t xml:space="preserve"> </w:t>
      </w:r>
      <w:r w:rsidR="00807FC6" w:rsidRPr="00807FC6">
        <w:t>organization</w:t>
      </w:r>
      <w:r w:rsidR="00042A9F" w:rsidRPr="00807FC6">
        <w:t xml:space="preserve"> name, </w:t>
      </w:r>
      <w:r w:rsidR="00AD1581" w:rsidRPr="00807FC6">
        <w:t xml:space="preserve">building </w:t>
      </w:r>
      <w:r w:rsidR="00042A9F" w:rsidRPr="00807FC6">
        <w:t>number</w:t>
      </w:r>
      <w:r w:rsidR="00807FC6">
        <w:t>;</w:t>
      </w:r>
    </w:p>
    <w:p w14:paraId="5D2E2E71" w14:textId="77777777" w:rsidR="00807FC6" w:rsidRDefault="004A6EF0" w:rsidP="004A6EF0">
      <w:pPr>
        <w:pStyle w:val="NumberLista"/>
      </w:pPr>
      <w:r>
        <w:t xml:space="preserve">d.  </w:t>
      </w:r>
      <w:r w:rsidR="00B520EF">
        <w:t>B</w:t>
      </w:r>
      <w:r w:rsidR="00042A9F" w:rsidRPr="00807FC6">
        <w:t xml:space="preserve">uilding </w:t>
      </w:r>
      <w:r w:rsidR="00AD1581" w:rsidRPr="00807FC6">
        <w:t>n</w:t>
      </w:r>
      <w:r w:rsidR="00042A9F" w:rsidRPr="00807FC6">
        <w:t>ame</w:t>
      </w:r>
      <w:r w:rsidR="00807FC6">
        <w:t>;</w:t>
      </w:r>
    </w:p>
    <w:p w14:paraId="4FB89D03" w14:textId="77777777" w:rsidR="00807FC6" w:rsidRDefault="004A6EF0" w:rsidP="004A6EF0">
      <w:pPr>
        <w:pStyle w:val="NumberLista"/>
      </w:pPr>
      <w:r>
        <w:t xml:space="preserve">e.  </w:t>
      </w:r>
      <w:r w:rsidR="00B520EF">
        <w:t>D</w:t>
      </w:r>
      <w:r w:rsidR="00AD1581" w:rsidRPr="00807FC6">
        <w:t xml:space="preserve">ate </w:t>
      </w:r>
      <w:r w:rsidR="00042A9F" w:rsidRPr="00807FC6">
        <w:t>assessed</w:t>
      </w:r>
      <w:r w:rsidR="00807FC6">
        <w:t>;</w:t>
      </w:r>
      <w:r w:rsidR="00807FC6" w:rsidRPr="00807FC6">
        <w:t xml:space="preserve"> and</w:t>
      </w:r>
      <w:r w:rsidR="00042A9F" w:rsidRPr="00807FC6">
        <w:t xml:space="preserve"> </w:t>
      </w:r>
    </w:p>
    <w:p w14:paraId="786C4E82" w14:textId="77777777" w:rsidR="00807FC6" w:rsidRPr="00807FC6" w:rsidRDefault="004A6EF0" w:rsidP="004A6EF0">
      <w:pPr>
        <w:pStyle w:val="NumberLista"/>
      </w:pPr>
      <w:r>
        <w:t xml:space="preserve">f.  </w:t>
      </w:r>
      <w:r w:rsidR="00B520EF">
        <w:t>E</w:t>
      </w:r>
      <w:r w:rsidR="0035422A" w:rsidRPr="00807FC6">
        <w:t xml:space="preserve">stimated </w:t>
      </w:r>
      <w:r w:rsidR="00042A9F" w:rsidRPr="00807FC6">
        <w:t>compliance date</w:t>
      </w:r>
      <w:r w:rsidR="00AD1581" w:rsidRPr="00807FC6">
        <w:t xml:space="preserve">.  </w:t>
      </w:r>
    </w:p>
    <w:p w14:paraId="6E0CC9EF" w14:textId="1AEC625F" w:rsidR="00BF0575" w:rsidRPr="000B75F2" w:rsidRDefault="00B520EF" w:rsidP="00C91A51">
      <w:pPr>
        <w:pStyle w:val="NumberList1"/>
      </w:pPr>
      <w:r>
        <w:t xml:space="preserve">3.  </w:t>
      </w:r>
      <w:r w:rsidR="005B1608" w:rsidRPr="00807FC6">
        <w:t xml:space="preserve">A description, in detail, of the methods and actions that could be used to bring the deficiency into compliance with </w:t>
      </w:r>
      <w:r w:rsidR="0034029F">
        <w:t>Architectural Barriers Act Accessibility Standards (</w:t>
      </w:r>
      <w:r w:rsidR="005B1608" w:rsidRPr="00807FC6">
        <w:t>ABAAS</w:t>
      </w:r>
      <w:r w:rsidR="0034029F">
        <w:t>)</w:t>
      </w:r>
      <w:r w:rsidR="005B1608" w:rsidRPr="00807FC6">
        <w:t xml:space="preserve"> or other appropriate ways to mitigate the barrier.</w:t>
      </w:r>
      <w:r w:rsidR="00DE774A">
        <w:t xml:space="preserve"> </w:t>
      </w:r>
      <w:r w:rsidR="005B1608" w:rsidRPr="00807FC6">
        <w:t xml:space="preserve"> Include work p</w:t>
      </w:r>
      <w:r w:rsidR="0035422A" w:rsidRPr="00807FC6">
        <w:t>riority, cost</w:t>
      </w:r>
      <w:r w:rsidR="00897869" w:rsidRPr="00807FC6">
        <w:t xml:space="preserve"> estimates, entry of applicable NRM Work Items to represent the cost of the work</w:t>
      </w:r>
      <w:r w:rsidR="0035422A" w:rsidRPr="00807FC6">
        <w:t xml:space="preserve">, </w:t>
      </w:r>
      <w:r w:rsidR="0034029F">
        <w:t>deferred maintenance (</w:t>
      </w:r>
      <w:r w:rsidR="0035422A" w:rsidRPr="00807FC6">
        <w:t>DM</w:t>
      </w:r>
      <w:r w:rsidR="0034029F">
        <w:t>)</w:t>
      </w:r>
      <w:r w:rsidR="0035422A" w:rsidRPr="00807FC6">
        <w:t xml:space="preserve"> or c</w:t>
      </w:r>
      <w:r w:rsidR="005B1608" w:rsidRPr="00807FC6">
        <w:t>apital investment</w:t>
      </w:r>
      <w:r w:rsidR="0035422A" w:rsidRPr="00807FC6">
        <w:t xml:space="preserve"> (Pre 1968 Construction)</w:t>
      </w:r>
      <w:r w:rsidR="005B1608" w:rsidRPr="00807FC6">
        <w:t xml:space="preserve"> determination</w:t>
      </w:r>
      <w:r w:rsidR="00897869" w:rsidRPr="00807FC6">
        <w:t xml:space="preserve">, </w:t>
      </w:r>
      <w:r w:rsidR="005B1608" w:rsidRPr="00807FC6">
        <w:t>historic concerns, future of facility, applicable accessibility standards, and proposed fiscal year for completion of the work. </w:t>
      </w:r>
    </w:p>
    <w:p w14:paraId="7BABC7A3" w14:textId="5FC0575D" w:rsidR="004C05B3" w:rsidRPr="00FA1068" w:rsidRDefault="00B520EF" w:rsidP="00C91A51">
      <w:pPr>
        <w:pStyle w:val="NumberList1"/>
      </w:pPr>
      <w:r w:rsidRPr="000B75F2">
        <w:t>4.</w:t>
      </w:r>
      <w:r w:rsidR="00DD740F">
        <w:t xml:space="preserve"> </w:t>
      </w:r>
      <w:r w:rsidRPr="000B75F2">
        <w:t xml:space="preserve"> </w:t>
      </w:r>
      <w:r w:rsidR="004C05B3" w:rsidRPr="000B75F2">
        <w:t xml:space="preserve">Identify the </w:t>
      </w:r>
      <w:r w:rsidR="000D1ABE">
        <w:t>L</w:t>
      </w:r>
      <w:r w:rsidR="004C05B3" w:rsidRPr="000B75F2">
        <w:t xml:space="preserve">ine </w:t>
      </w:r>
      <w:r w:rsidR="000D1ABE">
        <w:t>O</w:t>
      </w:r>
      <w:r w:rsidR="004C05B3" w:rsidRPr="000B75F2">
        <w:t>fficer responsible for implementation of the plan.</w:t>
      </w:r>
    </w:p>
    <w:p w14:paraId="0816B520" w14:textId="7DCE0FE8" w:rsidR="007A59F7" w:rsidRDefault="00BF0575" w:rsidP="00236092">
      <w:pPr>
        <w:pStyle w:val="Heading1"/>
      </w:pPr>
      <w:bookmarkStart w:id="56" w:name="_Toc519777173"/>
      <w:bookmarkStart w:id="57" w:name="_Toc54132169"/>
      <w:r w:rsidRPr="003E2658">
        <w:lastRenderedPageBreak/>
        <w:t xml:space="preserve">44 </w:t>
      </w:r>
      <w:r w:rsidR="00832EDF">
        <w:t>-</w:t>
      </w:r>
      <w:r w:rsidRPr="003E2658">
        <w:t xml:space="preserve"> INSPECTIONS</w:t>
      </w:r>
      <w:bookmarkEnd w:id="56"/>
      <w:bookmarkEnd w:id="57"/>
      <w:r w:rsidRPr="003E2658">
        <w:t xml:space="preserve">  </w:t>
      </w:r>
    </w:p>
    <w:p w14:paraId="6A2F384E" w14:textId="77777777" w:rsidR="007A59F7" w:rsidRDefault="007A59F7" w:rsidP="00BF0575">
      <w:pPr>
        <w:pStyle w:val="ruler0"/>
        <w:widowControl/>
        <w:ind w:left="1080"/>
        <w:rPr>
          <w:rFonts w:ascii="Times New Roman" w:hAnsi="Times New Roman" w:cs="Times New Roman"/>
        </w:rPr>
      </w:pPr>
    </w:p>
    <w:p w14:paraId="30900491" w14:textId="77777777" w:rsidR="00BF0575" w:rsidRPr="003E2658" w:rsidRDefault="00BF0575" w:rsidP="007A59F7">
      <w:pPr>
        <w:pStyle w:val="ruler0"/>
        <w:widowControl/>
        <w:rPr>
          <w:rFonts w:ascii="Times New Roman" w:hAnsi="Times New Roman" w:cs="Times New Roman"/>
        </w:rPr>
      </w:pPr>
      <w:r w:rsidRPr="003E2658">
        <w:rPr>
          <w:rFonts w:ascii="Times New Roman" w:hAnsi="Times New Roman" w:cs="Times New Roman"/>
        </w:rPr>
        <w:t xml:space="preserve">Inspect all facilities as required by </w:t>
      </w:r>
      <w:r w:rsidR="00793F1A">
        <w:rPr>
          <w:rFonts w:ascii="Times New Roman" w:hAnsi="Times New Roman" w:cs="Times New Roman"/>
        </w:rPr>
        <w:t xml:space="preserve">Forest Service </w:t>
      </w:r>
      <w:r w:rsidR="004A6EF0">
        <w:rPr>
          <w:rFonts w:ascii="Times New Roman" w:hAnsi="Times New Roman" w:cs="Times New Roman"/>
        </w:rPr>
        <w:t>and N</w:t>
      </w:r>
      <w:r w:rsidRPr="003E2658">
        <w:rPr>
          <w:rFonts w:ascii="Times New Roman" w:hAnsi="Times New Roman" w:cs="Times New Roman"/>
        </w:rPr>
        <w:t xml:space="preserve">ational, </w:t>
      </w:r>
      <w:r w:rsidR="004A6EF0">
        <w:rPr>
          <w:rFonts w:ascii="Times New Roman" w:hAnsi="Times New Roman" w:cs="Times New Roman"/>
        </w:rPr>
        <w:t>S</w:t>
      </w:r>
      <w:r w:rsidRPr="003E2658">
        <w:rPr>
          <w:rFonts w:ascii="Times New Roman" w:hAnsi="Times New Roman" w:cs="Times New Roman"/>
        </w:rPr>
        <w:t xml:space="preserve">tate, or local codes.  </w:t>
      </w:r>
      <w:r w:rsidR="00793F1A">
        <w:rPr>
          <w:rFonts w:ascii="Times New Roman" w:hAnsi="Times New Roman" w:cs="Times New Roman"/>
        </w:rPr>
        <w:t>Use the most stringent</w:t>
      </w:r>
      <w:r w:rsidR="004A6EF0">
        <w:rPr>
          <w:rFonts w:ascii="Times New Roman" w:hAnsi="Times New Roman" w:cs="Times New Roman"/>
        </w:rPr>
        <w:t xml:space="preserve"> Forest Service requirement or N</w:t>
      </w:r>
      <w:r w:rsidR="00793F1A">
        <w:rPr>
          <w:rFonts w:ascii="Times New Roman" w:hAnsi="Times New Roman" w:cs="Times New Roman"/>
        </w:rPr>
        <w:t xml:space="preserve">ational, </w:t>
      </w:r>
      <w:r w:rsidR="004A6EF0">
        <w:rPr>
          <w:rFonts w:ascii="Times New Roman" w:hAnsi="Times New Roman" w:cs="Times New Roman"/>
        </w:rPr>
        <w:t>S</w:t>
      </w:r>
      <w:r w:rsidR="00793F1A">
        <w:rPr>
          <w:rFonts w:ascii="Times New Roman" w:hAnsi="Times New Roman" w:cs="Times New Roman"/>
        </w:rPr>
        <w:t xml:space="preserve">tate, or local codes.  </w:t>
      </w:r>
      <w:r w:rsidRPr="003E2658">
        <w:rPr>
          <w:rFonts w:ascii="Times New Roman" w:hAnsi="Times New Roman" w:cs="Times New Roman"/>
        </w:rPr>
        <w:t xml:space="preserve">Use trained and experienced personnel to conduct </w:t>
      </w:r>
      <w:r w:rsidR="003156A8" w:rsidRPr="003E2658">
        <w:rPr>
          <w:rFonts w:ascii="Times New Roman" w:hAnsi="Times New Roman" w:cs="Times New Roman"/>
        </w:rPr>
        <w:t>inspections</w:t>
      </w:r>
      <w:r w:rsidR="00C7070B">
        <w:rPr>
          <w:rFonts w:ascii="Times New Roman" w:hAnsi="Times New Roman" w:cs="Times New Roman"/>
        </w:rPr>
        <w:t xml:space="preserve"> (</w:t>
      </w:r>
      <w:r w:rsidR="003156A8">
        <w:rPr>
          <w:rFonts w:ascii="Times New Roman" w:hAnsi="Times New Roman" w:cs="Times New Roman"/>
        </w:rPr>
        <w:t>and assesments</w:t>
      </w:r>
      <w:r w:rsidR="00C7070B">
        <w:rPr>
          <w:rFonts w:ascii="Times New Roman" w:hAnsi="Times New Roman" w:cs="Times New Roman"/>
        </w:rPr>
        <w:t>, inventories)</w:t>
      </w:r>
      <w:r w:rsidR="003156A8">
        <w:rPr>
          <w:rFonts w:ascii="Times New Roman" w:hAnsi="Times New Roman" w:cs="Times New Roman"/>
        </w:rPr>
        <w:t xml:space="preserve"> </w:t>
      </w:r>
      <w:r w:rsidRPr="003E2658">
        <w:rPr>
          <w:rFonts w:ascii="Times New Roman" w:hAnsi="Times New Roman" w:cs="Times New Roman"/>
        </w:rPr>
        <w:t>that are as comprehensive as practicable.  Consider both building-related features and the effect of occupancy, use, and activities associated with the facility.  Inspections should identify operational problems, conditions contributing to those problems, their causes, and recommended solutions.  Pay particular attention to changes created by building alteration or modification of operations.  Consider trends during inspections of building or utility elements that indicate problems with the element</w:t>
      </w:r>
      <w:r w:rsidR="00177B21">
        <w:rPr>
          <w:rFonts w:ascii="Times New Roman" w:hAnsi="Times New Roman" w:cs="Times New Roman"/>
        </w:rPr>
        <w:t>’</w:t>
      </w:r>
      <w:r w:rsidRPr="003E2658">
        <w:rPr>
          <w:rFonts w:ascii="Times New Roman" w:hAnsi="Times New Roman" w:cs="Times New Roman"/>
        </w:rPr>
        <w:t>s function, the risk involved in the current condition, the contribution the element is currently making and the consequence of continuing with the current condition.</w:t>
      </w:r>
    </w:p>
    <w:p w14:paraId="200C0EA9" w14:textId="77777777" w:rsidR="00BF0575" w:rsidRPr="003E2658" w:rsidRDefault="00BF0575" w:rsidP="007A59F7">
      <w:pPr>
        <w:pStyle w:val="ruler0"/>
        <w:widowControl/>
        <w:rPr>
          <w:rFonts w:ascii="Times New Roman" w:hAnsi="Times New Roman" w:cs="Times New Roman"/>
        </w:rPr>
      </w:pPr>
    </w:p>
    <w:p w14:paraId="099B3706" w14:textId="77777777" w:rsidR="00BF0575" w:rsidRDefault="00BF0575" w:rsidP="007A59F7">
      <w:pPr>
        <w:pStyle w:val="ruler0"/>
        <w:widowControl/>
        <w:rPr>
          <w:rFonts w:ascii="Times New Roman" w:hAnsi="Times New Roman" w:cs="Times New Roman"/>
        </w:rPr>
      </w:pPr>
      <w:r w:rsidRPr="003E2658">
        <w:rPr>
          <w:rFonts w:ascii="Times New Roman" w:hAnsi="Times New Roman" w:cs="Times New Roman"/>
        </w:rPr>
        <w:t>Buildings and related facilities may be located within several Government jurisdictions that require various periodic inspections of different types.  Encourage specific inspections when available through these entities.</w:t>
      </w:r>
    </w:p>
    <w:p w14:paraId="229A9B8D" w14:textId="77777777" w:rsidR="00C30E0B" w:rsidRDefault="00C30E0B" w:rsidP="007A59F7">
      <w:pPr>
        <w:pStyle w:val="ruler0"/>
        <w:widowControl/>
        <w:rPr>
          <w:rFonts w:ascii="Times New Roman" w:hAnsi="Times New Roman" w:cs="Times New Roman"/>
        </w:rPr>
      </w:pPr>
    </w:p>
    <w:p w14:paraId="204E36CF" w14:textId="63E28FEC" w:rsidR="00C30E0B" w:rsidRPr="003E2658" w:rsidRDefault="00C30E0B" w:rsidP="007A59F7">
      <w:pPr>
        <w:pStyle w:val="ruler0"/>
        <w:widowControl/>
        <w:rPr>
          <w:rFonts w:ascii="Times New Roman" w:hAnsi="Times New Roman" w:cs="Times New Roman"/>
        </w:rPr>
      </w:pPr>
      <w:r>
        <w:rPr>
          <w:rFonts w:ascii="Times New Roman" w:hAnsi="Times New Roman" w:cs="Times New Roman"/>
        </w:rPr>
        <w:t>When entering facilities with potential hazards</w:t>
      </w:r>
      <w:r w:rsidR="001208C5">
        <w:rPr>
          <w:rFonts w:ascii="Times New Roman" w:hAnsi="Times New Roman" w:cs="Times New Roman"/>
        </w:rPr>
        <w:t xml:space="preserve"> such as hantavirus, confined spaces, electrical,</w:t>
      </w:r>
      <w:r w:rsidR="00DE774A">
        <w:rPr>
          <w:rFonts w:ascii="Times New Roman" w:hAnsi="Times New Roman" w:cs="Times New Roman"/>
        </w:rPr>
        <w:t xml:space="preserve"> and so forth</w:t>
      </w:r>
      <w:r w:rsidR="001208C5">
        <w:rPr>
          <w:rFonts w:ascii="Times New Roman" w:hAnsi="Times New Roman" w:cs="Times New Roman"/>
        </w:rPr>
        <w:t xml:space="preserve">, </w:t>
      </w:r>
      <w:r>
        <w:rPr>
          <w:rFonts w:ascii="Times New Roman" w:hAnsi="Times New Roman" w:cs="Times New Roman"/>
        </w:rPr>
        <w:t>conduct a risk</w:t>
      </w:r>
      <w:r w:rsidR="00E20A62">
        <w:rPr>
          <w:rFonts w:ascii="Times New Roman" w:hAnsi="Times New Roman" w:cs="Times New Roman"/>
        </w:rPr>
        <w:t>-based decision making</w:t>
      </w:r>
      <w:r>
        <w:rPr>
          <w:rFonts w:ascii="Times New Roman" w:hAnsi="Times New Roman" w:cs="Times New Roman"/>
        </w:rPr>
        <w:t xml:space="preserve"> assessment</w:t>
      </w:r>
      <w:r w:rsidR="00E20A62">
        <w:rPr>
          <w:rFonts w:ascii="Times New Roman" w:hAnsi="Times New Roman" w:cs="Times New Roman"/>
        </w:rPr>
        <w:t xml:space="preserve"> and follow the framework</w:t>
      </w:r>
      <w:r>
        <w:rPr>
          <w:rFonts w:ascii="Times New Roman" w:hAnsi="Times New Roman" w:cs="Times New Roman"/>
        </w:rPr>
        <w:t xml:space="preserve"> in accordance with </w:t>
      </w:r>
      <w:r w:rsidR="00B80BCD">
        <w:rPr>
          <w:rFonts w:ascii="Times New Roman" w:hAnsi="Times New Roman" w:cs="Times New Roman"/>
        </w:rPr>
        <w:t xml:space="preserve">FSM 6718 and </w:t>
      </w:r>
      <w:r w:rsidR="00E20A62">
        <w:rPr>
          <w:rFonts w:ascii="Times New Roman" w:hAnsi="Times New Roman" w:cs="Times New Roman"/>
        </w:rPr>
        <w:t xml:space="preserve">conduct a </w:t>
      </w:r>
      <w:r w:rsidR="00A228E2">
        <w:rPr>
          <w:rFonts w:ascii="Times New Roman" w:hAnsi="Times New Roman" w:cs="Times New Roman"/>
        </w:rPr>
        <w:t>Risk Assessment</w:t>
      </w:r>
      <w:r w:rsidR="00B80BCD">
        <w:rPr>
          <w:rFonts w:ascii="Times New Roman" w:hAnsi="Times New Roman" w:cs="Times New Roman"/>
        </w:rPr>
        <w:t xml:space="preserve"> in accordance with FSM 6719.</w:t>
      </w:r>
    </w:p>
    <w:p w14:paraId="73995AB8" w14:textId="77777777" w:rsidR="007A59F7" w:rsidRDefault="00BF0575" w:rsidP="007A59F7">
      <w:pPr>
        <w:pStyle w:val="Heading2"/>
      </w:pPr>
      <w:bookmarkStart w:id="58" w:name="_Toc519777174"/>
      <w:bookmarkStart w:id="59" w:name="_Toc54132170"/>
      <w:r w:rsidRPr="003E2658">
        <w:t xml:space="preserve">44.1 </w:t>
      </w:r>
      <w:r w:rsidR="004A01F2">
        <w:t>-</w:t>
      </w:r>
      <w:r w:rsidRPr="003E2658">
        <w:t xml:space="preserve"> Inspection Frequency</w:t>
      </w:r>
      <w:bookmarkEnd w:id="58"/>
      <w:bookmarkEnd w:id="59"/>
      <w:r w:rsidRPr="003E2658">
        <w:t xml:space="preserve">  </w:t>
      </w:r>
    </w:p>
    <w:p w14:paraId="5D3A3589" w14:textId="77777777" w:rsidR="007A59F7" w:rsidRDefault="007A59F7" w:rsidP="003B26A7">
      <w:pPr>
        <w:pStyle w:val="ruler0"/>
        <w:widowControl/>
        <w:rPr>
          <w:rFonts w:ascii="Times New Roman" w:hAnsi="Times New Roman" w:cs="Times New Roman"/>
        </w:rPr>
      </w:pPr>
    </w:p>
    <w:p w14:paraId="1D24A9CE" w14:textId="77777777" w:rsidR="00BF0575" w:rsidRPr="003E2658" w:rsidRDefault="00BF0575" w:rsidP="007A59F7">
      <w:pPr>
        <w:pStyle w:val="ruler0"/>
        <w:widowControl/>
        <w:rPr>
          <w:rFonts w:ascii="Times New Roman" w:hAnsi="Times New Roman" w:cs="Times New Roman"/>
        </w:rPr>
      </w:pPr>
      <w:r w:rsidRPr="003E2658">
        <w:rPr>
          <w:rFonts w:ascii="Times New Roman" w:hAnsi="Times New Roman" w:cs="Times New Roman"/>
        </w:rPr>
        <w:t xml:space="preserve">Ensure that all facilities are inspected at the frequency indicated in </w:t>
      </w:r>
      <w:r w:rsidR="00930A01">
        <w:rPr>
          <w:rFonts w:ascii="Times New Roman" w:hAnsi="Times New Roman" w:cs="Times New Roman"/>
        </w:rPr>
        <w:t>section 44.1</w:t>
      </w:r>
      <w:r w:rsidR="007C354E">
        <w:rPr>
          <w:rFonts w:ascii="Times New Roman" w:hAnsi="Times New Roman" w:cs="Times New Roman"/>
        </w:rPr>
        <w:t xml:space="preserve">, </w:t>
      </w:r>
      <w:r w:rsidR="002A2536">
        <w:rPr>
          <w:rFonts w:ascii="Times New Roman" w:hAnsi="Times New Roman" w:cs="Times New Roman"/>
        </w:rPr>
        <w:t>e</w:t>
      </w:r>
      <w:r w:rsidRPr="003E2658">
        <w:rPr>
          <w:rFonts w:ascii="Times New Roman" w:hAnsi="Times New Roman" w:cs="Times New Roman"/>
        </w:rPr>
        <w:t>xhibit 01.</w:t>
      </w:r>
    </w:p>
    <w:p w14:paraId="2292FFEE" w14:textId="77777777" w:rsidR="00BF0575" w:rsidRPr="003E2658" w:rsidRDefault="00BF0575" w:rsidP="000B75F2">
      <w:pPr>
        <w:pStyle w:val="ruler0"/>
        <w:widowControl/>
        <w:rPr>
          <w:rFonts w:ascii="Times New Roman" w:hAnsi="Times New Roman" w:cs="Times New Roman"/>
        </w:rPr>
      </w:pPr>
    </w:p>
    <w:p w14:paraId="7C711ADC" w14:textId="77777777" w:rsidR="004A6EF0" w:rsidRDefault="004A6EF0">
      <w:pPr>
        <w:rPr>
          <w:b/>
          <w:noProof/>
          <w:color w:val="000000"/>
          <w:u w:val="single"/>
        </w:rPr>
      </w:pPr>
      <w:r>
        <w:rPr>
          <w:b/>
          <w:u w:val="single"/>
        </w:rPr>
        <w:br w:type="page"/>
      </w:r>
    </w:p>
    <w:p w14:paraId="1A205C1D" w14:textId="77777777" w:rsidR="00BF0575" w:rsidRPr="004F456F" w:rsidRDefault="00BF0575" w:rsidP="000B75F2">
      <w:pPr>
        <w:pStyle w:val="ruler0"/>
        <w:widowControl/>
        <w:jc w:val="center"/>
        <w:rPr>
          <w:rFonts w:ascii="Times New Roman" w:hAnsi="Times New Roman" w:cs="Times New Roman"/>
          <w:b/>
          <w:u w:val="single"/>
        </w:rPr>
      </w:pPr>
      <w:r w:rsidRPr="004F456F">
        <w:rPr>
          <w:rFonts w:ascii="Times New Roman" w:hAnsi="Times New Roman" w:cs="Times New Roman"/>
          <w:b/>
          <w:u w:val="single"/>
        </w:rPr>
        <w:lastRenderedPageBreak/>
        <w:t>44.1 - Exhibit 01</w:t>
      </w:r>
    </w:p>
    <w:p w14:paraId="667A977B" w14:textId="77777777" w:rsidR="00BF0575" w:rsidRPr="004F456F" w:rsidRDefault="00BF0575" w:rsidP="00404A0A">
      <w:pPr>
        <w:pStyle w:val="ruler0"/>
        <w:widowControl/>
        <w:ind w:left="1080"/>
        <w:jc w:val="center"/>
        <w:rPr>
          <w:rFonts w:ascii="Times New Roman" w:hAnsi="Times New Roman" w:cs="Times New Roman"/>
          <w:b/>
          <w:u w:val="single"/>
        </w:rPr>
      </w:pPr>
    </w:p>
    <w:p w14:paraId="08122673" w14:textId="77777777" w:rsidR="00BF0575" w:rsidRPr="004F456F" w:rsidRDefault="00BF0575" w:rsidP="000B75F2">
      <w:pPr>
        <w:pStyle w:val="ruler0"/>
        <w:widowControl/>
        <w:jc w:val="center"/>
        <w:rPr>
          <w:rFonts w:ascii="Times New Roman" w:hAnsi="Times New Roman" w:cs="Times New Roman"/>
          <w:b/>
          <w:u w:val="single"/>
        </w:rPr>
      </w:pPr>
      <w:r w:rsidRPr="004F456F">
        <w:rPr>
          <w:rFonts w:ascii="Times New Roman" w:hAnsi="Times New Roman" w:cs="Times New Roman"/>
          <w:b/>
          <w:u w:val="single"/>
        </w:rPr>
        <w:t>Inspection Frequency</w:t>
      </w:r>
    </w:p>
    <w:p w14:paraId="3B59B84F" w14:textId="77777777" w:rsidR="00BF0575" w:rsidRPr="004F456F" w:rsidRDefault="00BF0575" w:rsidP="000B75F2">
      <w:pPr>
        <w:pStyle w:val="ruler0"/>
        <w:widowControl/>
        <w:ind w:left="1080"/>
        <w:jc w:val="center"/>
        <w:rPr>
          <w:rFonts w:ascii="Times New Roman" w:hAnsi="Times New Roman" w:cs="Times New Roman"/>
        </w:rPr>
      </w:pPr>
    </w:p>
    <w:tbl>
      <w:tblPr>
        <w:tblpPr w:leftFromText="180" w:rightFromText="180" w:vertAnchor="text" w:tblpX="8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700"/>
        <w:gridCol w:w="3595"/>
        <w:gridCol w:w="2970"/>
      </w:tblGrid>
      <w:tr w:rsidR="00C306CF" w:rsidRPr="00930A01" w14:paraId="5AE85148" w14:textId="77777777" w:rsidTr="004F456F">
        <w:tc>
          <w:tcPr>
            <w:tcW w:w="2700" w:type="dxa"/>
            <w:shd w:val="clear" w:color="auto" w:fill="auto"/>
            <w:vAlign w:val="center"/>
          </w:tcPr>
          <w:p w14:paraId="7C0080D1" w14:textId="77777777" w:rsidR="002A180F" w:rsidRPr="004F456F" w:rsidRDefault="002A180F" w:rsidP="004F456F">
            <w:pPr>
              <w:pStyle w:val="ruler0"/>
              <w:widowControl/>
              <w:jc w:val="center"/>
              <w:rPr>
                <w:rFonts w:ascii="Times New Roman" w:hAnsi="Times New Roman" w:cs="Times New Roman"/>
                <w:b/>
              </w:rPr>
            </w:pPr>
            <w:r w:rsidRPr="004F456F">
              <w:rPr>
                <w:rFonts w:ascii="Times New Roman" w:hAnsi="Times New Roman" w:cs="Times New Roman"/>
                <w:b/>
              </w:rPr>
              <w:t>Type</w:t>
            </w:r>
          </w:p>
        </w:tc>
        <w:tc>
          <w:tcPr>
            <w:tcW w:w="3595" w:type="dxa"/>
            <w:shd w:val="clear" w:color="auto" w:fill="auto"/>
            <w:vAlign w:val="center"/>
          </w:tcPr>
          <w:p w14:paraId="3A5AD520" w14:textId="77777777" w:rsidR="002A180F" w:rsidRPr="004F456F" w:rsidRDefault="002A180F" w:rsidP="004F456F">
            <w:pPr>
              <w:pStyle w:val="ruler0"/>
              <w:widowControl/>
              <w:jc w:val="center"/>
              <w:rPr>
                <w:rFonts w:ascii="Times New Roman" w:hAnsi="Times New Roman" w:cs="Times New Roman"/>
                <w:b/>
              </w:rPr>
            </w:pPr>
            <w:r w:rsidRPr="004F456F">
              <w:rPr>
                <w:rFonts w:ascii="Times New Roman" w:hAnsi="Times New Roman" w:cs="Times New Roman"/>
                <w:b/>
              </w:rPr>
              <w:t>Minimum Frequency</w:t>
            </w:r>
          </w:p>
        </w:tc>
        <w:tc>
          <w:tcPr>
            <w:tcW w:w="2970" w:type="dxa"/>
            <w:shd w:val="clear" w:color="auto" w:fill="auto"/>
          </w:tcPr>
          <w:p w14:paraId="49AF0890" w14:textId="77777777" w:rsidR="002A180F" w:rsidRPr="004F456F" w:rsidRDefault="002A180F" w:rsidP="004F456F">
            <w:pPr>
              <w:pStyle w:val="ruler0"/>
              <w:widowControl/>
              <w:ind w:left="1080"/>
              <w:rPr>
                <w:rFonts w:ascii="Times New Roman" w:hAnsi="Times New Roman" w:cs="Times New Roman"/>
                <w:b/>
              </w:rPr>
            </w:pPr>
            <w:r w:rsidRPr="004F456F">
              <w:rPr>
                <w:rFonts w:ascii="Times New Roman" w:hAnsi="Times New Roman" w:cs="Times New Roman"/>
                <w:b/>
              </w:rPr>
              <w:t>Remarks</w:t>
            </w:r>
          </w:p>
        </w:tc>
      </w:tr>
      <w:tr w:rsidR="00C306CF" w:rsidRPr="00930A01" w14:paraId="68815803" w14:textId="77777777" w:rsidTr="004F456F">
        <w:tc>
          <w:tcPr>
            <w:tcW w:w="2700" w:type="dxa"/>
            <w:shd w:val="clear" w:color="auto" w:fill="auto"/>
          </w:tcPr>
          <w:p w14:paraId="1D831040" w14:textId="77777777" w:rsidR="002A180F" w:rsidRPr="00930A01" w:rsidRDefault="002A180F" w:rsidP="004F456F">
            <w:r w:rsidRPr="00930A01">
              <w:t xml:space="preserve">Health and </w:t>
            </w:r>
            <w:r w:rsidR="00DD35DC" w:rsidRPr="00930A01">
              <w:t>s</w:t>
            </w:r>
            <w:r w:rsidRPr="00930A01">
              <w:t>afety</w:t>
            </w:r>
          </w:p>
        </w:tc>
        <w:tc>
          <w:tcPr>
            <w:tcW w:w="3595" w:type="dxa"/>
            <w:shd w:val="clear" w:color="auto" w:fill="auto"/>
          </w:tcPr>
          <w:p w14:paraId="4813199A" w14:textId="05B8384A" w:rsidR="002A180F" w:rsidRPr="00404A0A" w:rsidRDefault="002A180F" w:rsidP="004F456F">
            <w:r w:rsidRPr="00404A0A">
              <w:t>-</w:t>
            </w:r>
            <w:r w:rsidR="004F456F">
              <w:t xml:space="preserve"> </w:t>
            </w:r>
            <w:r w:rsidR="00914A77" w:rsidRPr="00404A0A">
              <w:t>Annually</w:t>
            </w:r>
            <w:r w:rsidR="00991074" w:rsidRPr="00404A0A">
              <w:t xml:space="preserve">, except for maintenance </w:t>
            </w:r>
            <w:r w:rsidR="00DD35DC" w:rsidRPr="00404A0A">
              <w:t>L</w:t>
            </w:r>
            <w:r w:rsidR="00991074" w:rsidRPr="00404A0A">
              <w:t xml:space="preserve">evel 1 which is a </w:t>
            </w:r>
            <w:r w:rsidR="00A20D1C" w:rsidRPr="00404A0A">
              <w:t>five-year</w:t>
            </w:r>
            <w:r w:rsidR="00991074" w:rsidRPr="00404A0A">
              <w:t xml:space="preserve"> interval</w:t>
            </w:r>
            <w:r w:rsidR="00914A77" w:rsidRPr="00404A0A">
              <w:t xml:space="preserve">. </w:t>
            </w:r>
          </w:p>
          <w:p w14:paraId="1FCA052F" w14:textId="77777777" w:rsidR="002A180F" w:rsidRPr="00404A0A" w:rsidRDefault="002A180F" w:rsidP="004F456F">
            <w:r w:rsidRPr="00404A0A">
              <w:t>-</w:t>
            </w:r>
            <w:r w:rsidR="004F456F">
              <w:t xml:space="preserve"> </w:t>
            </w:r>
            <w:r w:rsidRPr="00404A0A">
              <w:t>High risk facilities need to be inspected more frequently.</w:t>
            </w:r>
          </w:p>
          <w:p w14:paraId="2435A68E" w14:textId="77777777" w:rsidR="002A180F" w:rsidRPr="002733D0" w:rsidRDefault="002A180F" w:rsidP="004F456F">
            <w:r w:rsidRPr="002733D0">
              <w:t>-</w:t>
            </w:r>
            <w:r w:rsidR="004F456F">
              <w:t xml:space="preserve"> </w:t>
            </w:r>
            <w:r w:rsidRPr="002733D0">
              <w:t>Prior to lease and lease renewal negotiations.</w:t>
            </w:r>
          </w:p>
        </w:tc>
        <w:tc>
          <w:tcPr>
            <w:tcW w:w="2970" w:type="dxa"/>
            <w:shd w:val="clear" w:color="auto" w:fill="auto"/>
          </w:tcPr>
          <w:p w14:paraId="39435E31" w14:textId="77777777" w:rsidR="002A180F" w:rsidRPr="00BE7089" w:rsidRDefault="00914A77" w:rsidP="004F456F">
            <w:r w:rsidRPr="00D92A0E">
              <w:t>See 29 CFR 1960.25(c) and FSM 67</w:t>
            </w:r>
            <w:r w:rsidR="00A228E2" w:rsidRPr="00BE7089">
              <w:t>17</w:t>
            </w:r>
            <w:r w:rsidRPr="00BE7089">
              <w:t xml:space="preserve"> for additional information.  Conduct for all leased and owned facilities.  </w:t>
            </w:r>
          </w:p>
        </w:tc>
      </w:tr>
      <w:tr w:rsidR="00C306CF" w:rsidRPr="00930A01" w14:paraId="43D40C6F" w14:textId="77777777" w:rsidTr="004F456F">
        <w:tc>
          <w:tcPr>
            <w:tcW w:w="2700" w:type="dxa"/>
            <w:shd w:val="clear" w:color="auto" w:fill="auto"/>
          </w:tcPr>
          <w:p w14:paraId="451A5F9A" w14:textId="77777777" w:rsidR="002A180F" w:rsidRPr="00404A0A" w:rsidRDefault="00196197" w:rsidP="004F456F">
            <w:r w:rsidRPr="00930A01">
              <w:t>Facility Condition Assessments</w:t>
            </w:r>
            <w:r w:rsidR="00D059EE" w:rsidRPr="00930A01">
              <w:t xml:space="preserve"> (FCA)</w:t>
            </w:r>
          </w:p>
        </w:tc>
        <w:tc>
          <w:tcPr>
            <w:tcW w:w="3595" w:type="dxa"/>
            <w:shd w:val="clear" w:color="auto" w:fill="auto"/>
          </w:tcPr>
          <w:p w14:paraId="1FD28218" w14:textId="77777777" w:rsidR="002A180F" w:rsidRPr="00404A0A" w:rsidRDefault="002A180F" w:rsidP="004F456F">
            <w:r w:rsidRPr="00404A0A">
              <w:t>-</w:t>
            </w:r>
            <w:r w:rsidR="004F456F">
              <w:t xml:space="preserve"> </w:t>
            </w:r>
            <w:r w:rsidRPr="00404A0A">
              <w:t>Five years.</w:t>
            </w:r>
          </w:p>
        </w:tc>
        <w:tc>
          <w:tcPr>
            <w:tcW w:w="2970" w:type="dxa"/>
            <w:shd w:val="clear" w:color="auto" w:fill="auto"/>
          </w:tcPr>
          <w:p w14:paraId="69D5A2D1" w14:textId="77777777" w:rsidR="002A180F" w:rsidRPr="00930A01" w:rsidRDefault="00154AE0" w:rsidP="004F456F">
            <w:r w:rsidRPr="00404A0A">
              <w:t xml:space="preserve">See </w:t>
            </w:r>
            <w:hyperlink r:id="rId22" w:history="1">
              <w:r w:rsidRPr="000B75F2">
                <w:rPr>
                  <w:rStyle w:val="Hyperlink"/>
                </w:rPr>
                <w:t xml:space="preserve">WO </w:t>
              </w:r>
              <w:proofErr w:type="spellStart"/>
              <w:r w:rsidRPr="000B75F2">
                <w:rPr>
                  <w:rStyle w:val="Hyperlink"/>
                </w:rPr>
                <w:t>FSWeb</w:t>
              </w:r>
              <w:proofErr w:type="spellEnd"/>
              <w:r w:rsidRPr="000B75F2">
                <w:rPr>
                  <w:rStyle w:val="Hyperlink"/>
                </w:rPr>
                <w:t xml:space="preserve"> WO Engineering FCA policy and guidance</w:t>
              </w:r>
            </w:hyperlink>
            <w:r w:rsidR="00DD35DC" w:rsidRPr="000B75F2">
              <w:t>.</w:t>
            </w:r>
            <w:r w:rsidRPr="00930A01">
              <w:t xml:space="preserve"> </w:t>
            </w:r>
          </w:p>
        </w:tc>
      </w:tr>
      <w:tr w:rsidR="009B10C6" w:rsidRPr="00930A01" w14:paraId="1729BF8F" w14:textId="77777777" w:rsidTr="004F456F">
        <w:tc>
          <w:tcPr>
            <w:tcW w:w="2700" w:type="dxa"/>
            <w:shd w:val="clear" w:color="auto" w:fill="auto"/>
          </w:tcPr>
          <w:p w14:paraId="38EDD65E" w14:textId="77777777" w:rsidR="009B10C6" w:rsidRPr="00404A0A" w:rsidRDefault="009B10C6" w:rsidP="004F456F">
            <w:r w:rsidRPr="00930A01">
              <w:t xml:space="preserve">Maintenance </w:t>
            </w:r>
            <w:r w:rsidR="00DD35DC" w:rsidRPr="00930A01">
              <w:t>c</w:t>
            </w:r>
            <w:r w:rsidRPr="00930A01">
              <w:t xml:space="preserve">ondition </w:t>
            </w:r>
            <w:r w:rsidR="00DD35DC" w:rsidRPr="00404A0A">
              <w:t>survey</w:t>
            </w:r>
          </w:p>
        </w:tc>
        <w:tc>
          <w:tcPr>
            <w:tcW w:w="3595" w:type="dxa"/>
            <w:shd w:val="clear" w:color="auto" w:fill="auto"/>
          </w:tcPr>
          <w:p w14:paraId="17459809" w14:textId="77777777" w:rsidR="009B10C6" w:rsidRPr="00404A0A" w:rsidRDefault="009B10C6" w:rsidP="004F456F">
            <w:r w:rsidRPr="00404A0A">
              <w:t>-</w:t>
            </w:r>
            <w:r w:rsidR="004F456F">
              <w:t xml:space="preserve"> </w:t>
            </w:r>
            <w:r w:rsidRPr="00404A0A">
              <w:t>Annually</w:t>
            </w:r>
          </w:p>
        </w:tc>
        <w:tc>
          <w:tcPr>
            <w:tcW w:w="2970" w:type="dxa"/>
            <w:shd w:val="clear" w:color="auto" w:fill="auto"/>
          </w:tcPr>
          <w:p w14:paraId="63E65A79" w14:textId="54010349" w:rsidR="009B10C6" w:rsidRPr="002733D0" w:rsidRDefault="009B10C6" w:rsidP="004F456F">
            <w:r w:rsidRPr="00404A0A">
              <w:t xml:space="preserve">Preventative maintenance should be done per </w:t>
            </w:r>
            <w:r w:rsidR="009B685D" w:rsidRPr="00404A0A">
              <w:t>o</w:t>
            </w:r>
            <w:r w:rsidRPr="002733D0">
              <w:t>peration and maintenance plan</w:t>
            </w:r>
            <w:r w:rsidR="00DD740F">
              <w:t>.</w:t>
            </w:r>
          </w:p>
        </w:tc>
      </w:tr>
      <w:tr w:rsidR="002A180F" w:rsidRPr="00930A01" w14:paraId="5DE79BB0" w14:textId="77777777" w:rsidTr="004F456F">
        <w:tc>
          <w:tcPr>
            <w:tcW w:w="2700" w:type="dxa"/>
            <w:shd w:val="clear" w:color="auto" w:fill="auto"/>
          </w:tcPr>
          <w:p w14:paraId="37A67E22" w14:textId="77777777" w:rsidR="002A180F" w:rsidRPr="00930A01" w:rsidRDefault="002A180F" w:rsidP="004F456F">
            <w:r w:rsidRPr="00930A01">
              <w:t>Government-furnished quarters</w:t>
            </w:r>
          </w:p>
        </w:tc>
        <w:tc>
          <w:tcPr>
            <w:tcW w:w="3595" w:type="dxa"/>
            <w:shd w:val="clear" w:color="auto" w:fill="auto"/>
          </w:tcPr>
          <w:p w14:paraId="0941A623" w14:textId="77777777" w:rsidR="002A180F" w:rsidRPr="00404A0A" w:rsidRDefault="00522E3E" w:rsidP="004F456F">
            <w:r w:rsidRPr="00404A0A">
              <w:t>-</w:t>
            </w:r>
            <w:r w:rsidR="004F456F">
              <w:t xml:space="preserve"> </w:t>
            </w:r>
            <w:r w:rsidRPr="00404A0A">
              <w:t>Annually and prior to arrival of new occupants for housing or for barracks, prior to first seasonal occupant.</w:t>
            </w:r>
          </w:p>
          <w:p w14:paraId="368F40A4" w14:textId="77777777" w:rsidR="00522E3E" w:rsidRPr="00404A0A" w:rsidRDefault="00522E3E" w:rsidP="004F456F">
            <w:r w:rsidRPr="00404A0A">
              <w:t>-</w:t>
            </w:r>
            <w:r w:rsidR="004F456F">
              <w:t xml:space="preserve"> </w:t>
            </w:r>
            <w:r w:rsidRPr="00404A0A">
              <w:t>Check out inspection at time occupancy is vacated.</w:t>
            </w:r>
          </w:p>
        </w:tc>
        <w:tc>
          <w:tcPr>
            <w:tcW w:w="2970" w:type="dxa"/>
            <w:shd w:val="clear" w:color="auto" w:fill="auto"/>
          </w:tcPr>
          <w:p w14:paraId="30AFA8B3" w14:textId="77777777" w:rsidR="002A180F" w:rsidRPr="00BE7089" w:rsidRDefault="00991074" w:rsidP="004F456F">
            <w:r w:rsidRPr="002733D0">
              <w:t xml:space="preserve">See </w:t>
            </w:r>
            <w:r w:rsidR="007622CD" w:rsidRPr="002733D0">
              <w:t xml:space="preserve">FSH 7309.11, </w:t>
            </w:r>
            <w:r w:rsidR="00DD35DC" w:rsidRPr="00D92A0E">
              <w:t>S</w:t>
            </w:r>
            <w:r w:rsidRPr="00D92A0E">
              <w:t>ection 34.13 for standards.</w:t>
            </w:r>
          </w:p>
        </w:tc>
      </w:tr>
      <w:tr w:rsidR="002A180F" w:rsidRPr="00930A01" w14:paraId="3C5D9DF7" w14:textId="77777777" w:rsidTr="004F456F">
        <w:tc>
          <w:tcPr>
            <w:tcW w:w="2700" w:type="dxa"/>
            <w:shd w:val="clear" w:color="auto" w:fill="auto"/>
          </w:tcPr>
          <w:p w14:paraId="194CA5C7" w14:textId="77777777" w:rsidR="002A180F" w:rsidRPr="00930A01" w:rsidRDefault="002A180F" w:rsidP="004F456F">
            <w:r w:rsidRPr="00930A01">
              <w:t>Facility performance</w:t>
            </w:r>
          </w:p>
        </w:tc>
        <w:tc>
          <w:tcPr>
            <w:tcW w:w="3595" w:type="dxa"/>
            <w:shd w:val="clear" w:color="auto" w:fill="auto"/>
          </w:tcPr>
          <w:p w14:paraId="2C8079EB" w14:textId="77777777" w:rsidR="002A180F" w:rsidRPr="00404A0A" w:rsidRDefault="00522E3E" w:rsidP="004F456F">
            <w:r w:rsidRPr="00404A0A">
              <w:t>-</w:t>
            </w:r>
            <w:r w:rsidR="004F456F">
              <w:t xml:space="preserve"> </w:t>
            </w:r>
            <w:r w:rsidRPr="00404A0A">
              <w:t>Ten years or with major review of master plan.</w:t>
            </w:r>
          </w:p>
          <w:p w14:paraId="57D1EFCE" w14:textId="77777777" w:rsidR="00522E3E" w:rsidRPr="00404A0A" w:rsidRDefault="00522E3E" w:rsidP="004F456F">
            <w:r w:rsidRPr="00404A0A">
              <w:t>-</w:t>
            </w:r>
            <w:r w:rsidR="004F456F">
              <w:t xml:space="preserve"> </w:t>
            </w:r>
            <w:r w:rsidRPr="00404A0A">
              <w:t>Prior to lease renewal negotiations.</w:t>
            </w:r>
          </w:p>
        </w:tc>
        <w:tc>
          <w:tcPr>
            <w:tcW w:w="2970" w:type="dxa"/>
            <w:shd w:val="clear" w:color="auto" w:fill="auto"/>
          </w:tcPr>
          <w:p w14:paraId="2BE99DF6" w14:textId="77777777" w:rsidR="002A180F" w:rsidRPr="00D92A0E" w:rsidRDefault="00991074" w:rsidP="004F456F">
            <w:r w:rsidRPr="00404A0A">
              <w:t>Consider effectiveness of locati</w:t>
            </w:r>
            <w:r w:rsidRPr="002733D0">
              <w:t>on, spatial arrangements, and environmental conditions.</w:t>
            </w:r>
          </w:p>
        </w:tc>
      </w:tr>
      <w:tr w:rsidR="00C306CF" w:rsidRPr="00930A01" w14:paraId="73C661D3" w14:textId="77777777" w:rsidTr="004F456F">
        <w:tc>
          <w:tcPr>
            <w:tcW w:w="2700" w:type="dxa"/>
            <w:shd w:val="clear" w:color="auto" w:fill="auto"/>
          </w:tcPr>
          <w:p w14:paraId="6E81DE06" w14:textId="77777777" w:rsidR="002A180F" w:rsidRPr="00404A0A" w:rsidRDefault="00154AE0" w:rsidP="004F456F">
            <w:r w:rsidRPr="00930A01">
              <w:t xml:space="preserve">Energy </w:t>
            </w:r>
            <w:r w:rsidR="00DD35DC" w:rsidRPr="00930A01">
              <w:t>a</w:t>
            </w:r>
            <w:r w:rsidRPr="00930A01">
              <w:t>udit</w:t>
            </w:r>
            <w:r w:rsidR="009C4E2A" w:rsidRPr="00930A01">
              <w:t xml:space="preserve">s and sustainability </w:t>
            </w:r>
            <w:r w:rsidR="00DD35DC" w:rsidRPr="00930A01">
              <w:t>a</w:t>
            </w:r>
            <w:r w:rsidRPr="00404A0A">
              <w:t>sses</w:t>
            </w:r>
            <w:r w:rsidR="009C4E2A" w:rsidRPr="00404A0A">
              <w:t>s</w:t>
            </w:r>
            <w:r w:rsidRPr="00404A0A">
              <w:t>ment</w:t>
            </w:r>
            <w:r w:rsidR="009C4E2A" w:rsidRPr="00404A0A">
              <w:t>s</w:t>
            </w:r>
          </w:p>
        </w:tc>
        <w:tc>
          <w:tcPr>
            <w:tcW w:w="3595" w:type="dxa"/>
            <w:shd w:val="clear" w:color="auto" w:fill="auto"/>
          </w:tcPr>
          <w:p w14:paraId="072F8F75" w14:textId="044FB6A2" w:rsidR="00154AE0" w:rsidRPr="00D92A0E" w:rsidRDefault="00A56399" w:rsidP="004F456F">
            <w:r w:rsidRPr="00404A0A">
              <w:t>-</w:t>
            </w:r>
            <w:r w:rsidR="004F456F">
              <w:t xml:space="preserve"> </w:t>
            </w:r>
            <w:r w:rsidR="009C4E2A" w:rsidRPr="00404A0A">
              <w:t xml:space="preserve">Sustainability assessed </w:t>
            </w:r>
            <w:r w:rsidR="00593CB5">
              <w:t xml:space="preserve">on a </w:t>
            </w:r>
            <w:proofErr w:type="gramStart"/>
            <w:r w:rsidR="000E5410">
              <w:t>five year</w:t>
            </w:r>
            <w:proofErr w:type="gramEnd"/>
            <w:r w:rsidR="00593CB5">
              <w:t xml:space="preserve"> cycle</w:t>
            </w:r>
            <w:r w:rsidRPr="00404A0A">
              <w:t>,</w:t>
            </w:r>
            <w:r w:rsidR="009C4E2A" w:rsidRPr="00404A0A">
              <w:t xml:space="preserve"> for buildings subject to</w:t>
            </w:r>
            <w:r w:rsidR="00E05016" w:rsidRPr="00404A0A">
              <w:t xml:space="preserve"> </w:t>
            </w:r>
            <w:r w:rsidRPr="00404A0A">
              <w:t xml:space="preserve">the </w:t>
            </w:r>
            <w:r w:rsidR="009B10C6" w:rsidRPr="002733D0">
              <w:t>Guiding Princi</w:t>
            </w:r>
            <w:r w:rsidR="00154AE0" w:rsidRPr="002733D0">
              <w:t>ples</w:t>
            </w:r>
            <w:r w:rsidR="00593CB5">
              <w:t xml:space="preserve"> only</w:t>
            </w:r>
            <w:r w:rsidRPr="00D92A0E">
              <w:t>.</w:t>
            </w:r>
          </w:p>
          <w:p w14:paraId="469F37F9" w14:textId="41EB58CB" w:rsidR="002A180F" w:rsidRPr="00930A01" w:rsidRDefault="00154AE0" w:rsidP="004F456F">
            <w:r w:rsidRPr="00930A01">
              <w:t>-</w:t>
            </w:r>
            <w:r w:rsidR="004F456F">
              <w:t xml:space="preserve"> </w:t>
            </w:r>
            <w:r w:rsidRPr="00930A01">
              <w:t>Energy</w:t>
            </w:r>
            <w:r w:rsidR="004A474B" w:rsidRPr="00930A01">
              <w:t>/water</w:t>
            </w:r>
            <w:r w:rsidRPr="00930A01">
              <w:t xml:space="preserve"> </w:t>
            </w:r>
            <w:r w:rsidR="00E05016" w:rsidRPr="00930A01">
              <w:t>a</w:t>
            </w:r>
            <w:r w:rsidRPr="00930A01">
              <w:t>udit</w:t>
            </w:r>
            <w:r w:rsidR="00E05016" w:rsidRPr="00930A01">
              <w:t>s</w:t>
            </w:r>
            <w:r w:rsidRPr="00930A01">
              <w:t xml:space="preserve"> </w:t>
            </w:r>
            <w:r w:rsidR="009B10C6" w:rsidRPr="00930A01">
              <w:t>according to</w:t>
            </w:r>
            <w:r w:rsidRPr="00930A01">
              <w:t xml:space="preserve"> </w:t>
            </w:r>
            <w:r w:rsidR="00B4204B" w:rsidRPr="00930A01">
              <w:t>energy intensity</w:t>
            </w:r>
            <w:r w:rsidRPr="00930A01">
              <w:t xml:space="preserve"> of the building</w:t>
            </w:r>
            <w:r w:rsidR="00522E3E" w:rsidRPr="00930A01">
              <w:t>.</w:t>
            </w:r>
            <w:r w:rsidR="00593CB5">
              <w:t xml:space="preserve">  See Chapter 70 for more information and frequency.</w:t>
            </w:r>
          </w:p>
        </w:tc>
        <w:tc>
          <w:tcPr>
            <w:tcW w:w="2970" w:type="dxa"/>
            <w:shd w:val="clear" w:color="auto" w:fill="auto"/>
          </w:tcPr>
          <w:p w14:paraId="65331556" w14:textId="77777777" w:rsidR="002A180F" w:rsidRPr="00930A01" w:rsidRDefault="009B10C6" w:rsidP="00421BC2">
            <w:r w:rsidRPr="00BE7089">
              <w:t>See FSH 7309.11, Chapter 70</w:t>
            </w:r>
            <w:r w:rsidR="00E05016" w:rsidRPr="00BE7089">
              <w:t xml:space="preserve"> </w:t>
            </w:r>
          </w:p>
        </w:tc>
      </w:tr>
      <w:tr w:rsidR="00C306CF" w:rsidRPr="00930A01" w14:paraId="24578BC5" w14:textId="77777777" w:rsidTr="004F456F">
        <w:tc>
          <w:tcPr>
            <w:tcW w:w="2700" w:type="dxa"/>
            <w:shd w:val="clear" w:color="auto" w:fill="auto"/>
          </w:tcPr>
          <w:p w14:paraId="1CA3D6D6" w14:textId="77777777" w:rsidR="002A180F" w:rsidRPr="00404A0A" w:rsidRDefault="004F05BA" w:rsidP="004F456F">
            <w:r w:rsidRPr="00930A01">
              <w:t xml:space="preserve">Facility </w:t>
            </w:r>
            <w:r w:rsidR="002A180F" w:rsidRPr="00930A01">
              <w:t xml:space="preserve">Accessibility </w:t>
            </w:r>
            <w:r w:rsidRPr="00404A0A">
              <w:t>Assessments</w:t>
            </w:r>
          </w:p>
        </w:tc>
        <w:tc>
          <w:tcPr>
            <w:tcW w:w="3595" w:type="dxa"/>
            <w:shd w:val="clear" w:color="auto" w:fill="auto"/>
          </w:tcPr>
          <w:p w14:paraId="54759AE5" w14:textId="77777777" w:rsidR="002A180F" w:rsidRPr="00404A0A" w:rsidRDefault="00522E3E" w:rsidP="004F456F">
            <w:r w:rsidRPr="00404A0A">
              <w:t>-</w:t>
            </w:r>
            <w:r w:rsidR="004F456F">
              <w:t xml:space="preserve"> </w:t>
            </w:r>
            <w:r w:rsidRPr="00404A0A">
              <w:t>Initial assessment and as accessibility regulations change.</w:t>
            </w:r>
          </w:p>
          <w:p w14:paraId="3EC42426" w14:textId="77777777" w:rsidR="00522E3E" w:rsidRPr="00404A0A" w:rsidRDefault="00522E3E" w:rsidP="004F456F">
            <w:r w:rsidRPr="00404A0A">
              <w:t>-</w:t>
            </w:r>
            <w:r w:rsidR="004F456F">
              <w:t xml:space="preserve"> </w:t>
            </w:r>
            <w:r w:rsidRPr="00404A0A">
              <w:t>Prior to new construction or remodel.</w:t>
            </w:r>
          </w:p>
        </w:tc>
        <w:tc>
          <w:tcPr>
            <w:tcW w:w="2970" w:type="dxa"/>
            <w:shd w:val="clear" w:color="auto" w:fill="auto"/>
          </w:tcPr>
          <w:p w14:paraId="05ABA14C" w14:textId="77777777" w:rsidR="002A180F" w:rsidRPr="00BE7089" w:rsidRDefault="00991074" w:rsidP="004F456F">
            <w:r w:rsidRPr="002733D0">
              <w:t xml:space="preserve">See </w:t>
            </w:r>
            <w:r w:rsidR="007622CD" w:rsidRPr="00D92A0E">
              <w:t xml:space="preserve">FSH 7309.11, </w:t>
            </w:r>
            <w:r w:rsidR="00DD35DC" w:rsidRPr="00D92A0E">
              <w:t>S</w:t>
            </w:r>
            <w:r w:rsidRPr="00BE7089">
              <w:t>ection 34.16 for requirements and standards.</w:t>
            </w:r>
          </w:p>
        </w:tc>
      </w:tr>
    </w:tbl>
    <w:p w14:paraId="4D99D005" w14:textId="77777777" w:rsidR="004F456F" w:rsidRDefault="004F456F"/>
    <w:p w14:paraId="20CE2649" w14:textId="77777777" w:rsidR="004F456F" w:rsidRDefault="004F456F">
      <w:r>
        <w:br w:type="page"/>
      </w:r>
    </w:p>
    <w:p w14:paraId="1F9F8986" w14:textId="24AAD2C5" w:rsidR="004F456F" w:rsidRPr="004F456F" w:rsidRDefault="004F456F" w:rsidP="004F456F">
      <w:pPr>
        <w:pStyle w:val="ruler0"/>
        <w:widowControl/>
        <w:jc w:val="center"/>
        <w:rPr>
          <w:rFonts w:ascii="Times New Roman" w:hAnsi="Times New Roman" w:cs="Times New Roman"/>
          <w:b/>
          <w:u w:val="single"/>
        </w:rPr>
      </w:pPr>
      <w:r w:rsidRPr="004F456F">
        <w:rPr>
          <w:rFonts w:ascii="Times New Roman" w:hAnsi="Times New Roman" w:cs="Times New Roman"/>
          <w:b/>
          <w:u w:val="single"/>
        </w:rPr>
        <w:lastRenderedPageBreak/>
        <w:t>44.1 - Exhibit 01</w:t>
      </w:r>
      <w:r>
        <w:rPr>
          <w:rFonts w:ascii="Times New Roman" w:hAnsi="Times New Roman" w:cs="Times New Roman"/>
          <w:b/>
          <w:u w:val="single"/>
        </w:rPr>
        <w:t xml:space="preserve"> </w:t>
      </w:r>
      <w:r w:rsidR="00DD740F">
        <w:rPr>
          <w:rFonts w:ascii="Times New Roman" w:hAnsi="Times New Roman" w:cs="Times New Roman"/>
          <w:b/>
          <w:u w:val="single"/>
        </w:rPr>
        <w:t>–</w:t>
      </w:r>
      <w:r>
        <w:rPr>
          <w:rFonts w:ascii="Times New Roman" w:hAnsi="Times New Roman" w:cs="Times New Roman"/>
          <w:b/>
          <w:u w:val="single"/>
        </w:rPr>
        <w:t xml:space="preserve"> continued</w:t>
      </w:r>
    </w:p>
    <w:p w14:paraId="466BACB3" w14:textId="77777777" w:rsidR="004F456F" w:rsidRDefault="004F456F"/>
    <w:tbl>
      <w:tblPr>
        <w:tblpPr w:leftFromText="180" w:rightFromText="180" w:vertAnchor="text" w:tblpX="8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700"/>
        <w:gridCol w:w="3420"/>
        <w:gridCol w:w="175"/>
        <w:gridCol w:w="2970"/>
      </w:tblGrid>
      <w:tr w:rsidR="004F456F" w:rsidRPr="004F456F" w14:paraId="436FD2C7" w14:textId="77777777" w:rsidTr="005D19BD">
        <w:tc>
          <w:tcPr>
            <w:tcW w:w="2700" w:type="dxa"/>
            <w:shd w:val="clear" w:color="auto" w:fill="auto"/>
            <w:vAlign w:val="center"/>
          </w:tcPr>
          <w:p w14:paraId="2BCD32C2" w14:textId="77777777" w:rsidR="004F456F" w:rsidRPr="004F456F" w:rsidRDefault="004F456F" w:rsidP="004F456F">
            <w:pPr>
              <w:pStyle w:val="ruler0"/>
              <w:widowControl/>
              <w:jc w:val="center"/>
              <w:rPr>
                <w:rFonts w:ascii="Times New Roman" w:hAnsi="Times New Roman" w:cs="Times New Roman"/>
                <w:b/>
              </w:rPr>
            </w:pPr>
            <w:r w:rsidRPr="004F456F">
              <w:rPr>
                <w:rFonts w:ascii="Times New Roman" w:hAnsi="Times New Roman" w:cs="Times New Roman"/>
                <w:b/>
              </w:rPr>
              <w:t>Type</w:t>
            </w:r>
          </w:p>
        </w:tc>
        <w:tc>
          <w:tcPr>
            <w:tcW w:w="3595" w:type="dxa"/>
            <w:gridSpan w:val="2"/>
            <w:shd w:val="clear" w:color="auto" w:fill="auto"/>
            <w:vAlign w:val="center"/>
          </w:tcPr>
          <w:p w14:paraId="7A210D3F" w14:textId="77777777" w:rsidR="004F456F" w:rsidRPr="004F456F" w:rsidRDefault="004F456F" w:rsidP="004F456F">
            <w:pPr>
              <w:pStyle w:val="ruler0"/>
              <w:widowControl/>
              <w:jc w:val="center"/>
              <w:rPr>
                <w:rFonts w:ascii="Times New Roman" w:hAnsi="Times New Roman" w:cs="Times New Roman"/>
                <w:b/>
              </w:rPr>
            </w:pPr>
            <w:r w:rsidRPr="004F456F">
              <w:rPr>
                <w:rFonts w:ascii="Times New Roman" w:hAnsi="Times New Roman" w:cs="Times New Roman"/>
                <w:b/>
              </w:rPr>
              <w:t>Minimum Frequency</w:t>
            </w:r>
          </w:p>
        </w:tc>
        <w:tc>
          <w:tcPr>
            <w:tcW w:w="2970" w:type="dxa"/>
            <w:shd w:val="clear" w:color="auto" w:fill="auto"/>
          </w:tcPr>
          <w:p w14:paraId="610622BF" w14:textId="77777777" w:rsidR="004F456F" w:rsidRPr="004F456F" w:rsidRDefault="004F456F" w:rsidP="004F456F">
            <w:pPr>
              <w:pStyle w:val="ruler0"/>
              <w:widowControl/>
              <w:ind w:left="1080"/>
              <w:rPr>
                <w:rFonts w:ascii="Times New Roman" w:hAnsi="Times New Roman" w:cs="Times New Roman"/>
                <w:b/>
              </w:rPr>
            </w:pPr>
            <w:r w:rsidRPr="004F456F">
              <w:rPr>
                <w:rFonts w:ascii="Times New Roman" w:hAnsi="Times New Roman" w:cs="Times New Roman"/>
                <w:b/>
              </w:rPr>
              <w:t>Remarks</w:t>
            </w:r>
          </w:p>
        </w:tc>
      </w:tr>
      <w:tr w:rsidR="00C306CF" w:rsidRPr="00930A01" w14:paraId="0C901BEB" w14:textId="77777777" w:rsidTr="004F456F">
        <w:tblPrEx>
          <w:tblCellMar>
            <w:left w:w="108" w:type="dxa"/>
            <w:right w:w="108" w:type="dxa"/>
          </w:tblCellMar>
        </w:tblPrEx>
        <w:tc>
          <w:tcPr>
            <w:tcW w:w="2700" w:type="dxa"/>
            <w:shd w:val="clear" w:color="auto" w:fill="auto"/>
          </w:tcPr>
          <w:p w14:paraId="33F5EA85" w14:textId="77777777" w:rsidR="002A180F" w:rsidRPr="00930A01" w:rsidRDefault="004566D0" w:rsidP="004F456F">
            <w:r w:rsidRPr="00930A01">
              <w:t>Physical Security A</w:t>
            </w:r>
            <w:r w:rsidR="002A180F" w:rsidRPr="00930A01">
              <w:t>ssessments</w:t>
            </w:r>
          </w:p>
        </w:tc>
        <w:tc>
          <w:tcPr>
            <w:tcW w:w="3420" w:type="dxa"/>
            <w:shd w:val="clear" w:color="auto" w:fill="auto"/>
          </w:tcPr>
          <w:p w14:paraId="7C32BC11" w14:textId="77777777" w:rsidR="004566D0" w:rsidRPr="00404A0A" w:rsidRDefault="00522E3E" w:rsidP="004F456F">
            <w:r w:rsidRPr="00930A01">
              <w:t>-</w:t>
            </w:r>
            <w:r w:rsidR="004566D0" w:rsidRPr="000B75F2">
              <w:t xml:space="preserve"> </w:t>
            </w:r>
            <w:r w:rsidR="004566D0" w:rsidRPr="00930A01">
              <w:t>5 years for Facility Security Level I and II sites</w:t>
            </w:r>
          </w:p>
          <w:p w14:paraId="4165CA84" w14:textId="77777777" w:rsidR="004F456F" w:rsidRDefault="004566D0" w:rsidP="004F456F">
            <w:r w:rsidRPr="00404A0A">
              <w:t>- 3 years for Level III sites</w:t>
            </w:r>
          </w:p>
          <w:p w14:paraId="79170AFB" w14:textId="486489A3" w:rsidR="006B619A" w:rsidRPr="00404A0A" w:rsidRDefault="006B619A" w:rsidP="004F456F">
            <w:r w:rsidRPr="00404A0A">
              <w:t>-</w:t>
            </w:r>
            <w:r w:rsidR="004F456F">
              <w:t xml:space="preserve"> </w:t>
            </w:r>
            <w:r w:rsidRPr="00404A0A">
              <w:t>Prior to initial occupancy, remodel, or lease renewal</w:t>
            </w:r>
            <w:r w:rsidR="00DD740F">
              <w:t>.</w:t>
            </w:r>
          </w:p>
        </w:tc>
        <w:tc>
          <w:tcPr>
            <w:tcW w:w="3145" w:type="dxa"/>
            <w:gridSpan w:val="2"/>
            <w:shd w:val="clear" w:color="auto" w:fill="auto"/>
          </w:tcPr>
          <w:p w14:paraId="040D4802" w14:textId="77777777" w:rsidR="00E90114" w:rsidRPr="00D92A0E" w:rsidRDefault="00E90114" w:rsidP="004F456F">
            <w:r w:rsidRPr="00404A0A">
              <w:t xml:space="preserve">See RMP document in </w:t>
            </w:r>
            <w:r w:rsidR="00991074" w:rsidRPr="002733D0">
              <w:t>Section 41.2</w:t>
            </w:r>
            <w:r w:rsidRPr="00D92A0E">
              <w:t xml:space="preserve"> for definitions of the Facility Security Levels</w:t>
            </w:r>
            <w:r w:rsidR="00991074" w:rsidRPr="00D92A0E">
              <w:t>.</w:t>
            </w:r>
          </w:p>
        </w:tc>
      </w:tr>
      <w:tr w:rsidR="00C306CF" w:rsidRPr="00930A01" w14:paraId="3620BE49" w14:textId="77777777" w:rsidTr="004F456F">
        <w:tblPrEx>
          <w:tblCellMar>
            <w:left w:w="108" w:type="dxa"/>
            <w:right w:w="108" w:type="dxa"/>
          </w:tblCellMar>
        </w:tblPrEx>
        <w:tc>
          <w:tcPr>
            <w:tcW w:w="2700" w:type="dxa"/>
            <w:shd w:val="clear" w:color="auto" w:fill="auto"/>
          </w:tcPr>
          <w:p w14:paraId="0F8BB9C6" w14:textId="77777777" w:rsidR="002A180F" w:rsidRPr="00930A01" w:rsidRDefault="002A180F" w:rsidP="004F456F">
            <w:r w:rsidRPr="00930A01">
              <w:t>Asbestos management inspections</w:t>
            </w:r>
          </w:p>
        </w:tc>
        <w:tc>
          <w:tcPr>
            <w:tcW w:w="3420" w:type="dxa"/>
            <w:shd w:val="clear" w:color="auto" w:fill="auto"/>
          </w:tcPr>
          <w:p w14:paraId="7E62ABA1" w14:textId="77777777" w:rsidR="002A180F" w:rsidRPr="00404A0A" w:rsidRDefault="00522E3E" w:rsidP="004F456F">
            <w:r w:rsidRPr="00404A0A">
              <w:t>-</w:t>
            </w:r>
            <w:r w:rsidR="004F456F">
              <w:t xml:space="preserve"> </w:t>
            </w:r>
            <w:r w:rsidRPr="00404A0A">
              <w:t>Inspect:</w:t>
            </w:r>
          </w:p>
          <w:p w14:paraId="2A5F435D" w14:textId="77777777" w:rsidR="00522E3E" w:rsidRPr="00404A0A" w:rsidRDefault="00522E3E" w:rsidP="004F456F">
            <w:r w:rsidRPr="00404A0A">
              <w:t xml:space="preserve">     -</w:t>
            </w:r>
            <w:r w:rsidR="004F456F">
              <w:t xml:space="preserve"> </w:t>
            </w:r>
            <w:r w:rsidRPr="00404A0A">
              <w:t>friable ACM’s annually.</w:t>
            </w:r>
          </w:p>
          <w:p w14:paraId="23A814A3" w14:textId="77777777" w:rsidR="00522E3E" w:rsidRPr="00404A0A" w:rsidRDefault="00522E3E" w:rsidP="004F456F">
            <w:r w:rsidRPr="00404A0A">
              <w:t xml:space="preserve">     -</w:t>
            </w:r>
            <w:r w:rsidR="004F456F">
              <w:t xml:space="preserve"> </w:t>
            </w:r>
            <w:r w:rsidRPr="00404A0A">
              <w:t xml:space="preserve">all ACM’s every </w:t>
            </w:r>
            <w:r w:rsidR="00D76842" w:rsidRPr="00404A0A">
              <w:t>3</w:t>
            </w:r>
            <w:r w:rsidRPr="00404A0A">
              <w:t xml:space="preserve"> years.</w:t>
            </w:r>
          </w:p>
          <w:p w14:paraId="022C807E" w14:textId="77777777" w:rsidR="00522E3E" w:rsidRPr="00404A0A" w:rsidRDefault="00522E3E" w:rsidP="004F456F">
            <w:r w:rsidRPr="00404A0A">
              <w:t>-</w:t>
            </w:r>
            <w:r w:rsidR="004F456F">
              <w:t xml:space="preserve"> </w:t>
            </w:r>
            <w:r w:rsidRPr="00404A0A">
              <w:t>Air sample all areas having friable ACM’s.</w:t>
            </w:r>
          </w:p>
        </w:tc>
        <w:tc>
          <w:tcPr>
            <w:tcW w:w="3145" w:type="dxa"/>
            <w:gridSpan w:val="2"/>
            <w:shd w:val="clear" w:color="auto" w:fill="auto"/>
          </w:tcPr>
          <w:p w14:paraId="004A1BFF" w14:textId="77777777" w:rsidR="002A180F" w:rsidRPr="00404A0A" w:rsidRDefault="00991074" w:rsidP="004F456F">
            <w:r w:rsidRPr="00404A0A">
              <w:t>Section 41.11.</w:t>
            </w:r>
          </w:p>
        </w:tc>
      </w:tr>
      <w:tr w:rsidR="00C306CF" w:rsidRPr="00930A01" w14:paraId="1D00CACB" w14:textId="77777777" w:rsidTr="004F456F">
        <w:tblPrEx>
          <w:tblCellMar>
            <w:left w:w="108" w:type="dxa"/>
            <w:right w:w="108" w:type="dxa"/>
          </w:tblCellMar>
        </w:tblPrEx>
        <w:tc>
          <w:tcPr>
            <w:tcW w:w="2700" w:type="dxa"/>
            <w:shd w:val="clear" w:color="auto" w:fill="auto"/>
          </w:tcPr>
          <w:p w14:paraId="2130CD48" w14:textId="77777777" w:rsidR="002A180F" w:rsidRPr="00930A01" w:rsidRDefault="002A180F" w:rsidP="004F456F">
            <w:r w:rsidRPr="00930A01">
              <w:t>Pre-occupancy inspections</w:t>
            </w:r>
          </w:p>
        </w:tc>
        <w:tc>
          <w:tcPr>
            <w:tcW w:w="3420" w:type="dxa"/>
            <w:shd w:val="clear" w:color="auto" w:fill="auto"/>
            <w:vAlign w:val="center"/>
          </w:tcPr>
          <w:p w14:paraId="684019C5" w14:textId="77777777" w:rsidR="002A180F" w:rsidRPr="00404A0A" w:rsidRDefault="00C306CF" w:rsidP="004F456F">
            <w:pPr>
              <w:jc w:val="center"/>
            </w:pPr>
            <w:r w:rsidRPr="00404A0A">
              <w:t>-Prior to occupying leased space.</w:t>
            </w:r>
          </w:p>
        </w:tc>
        <w:tc>
          <w:tcPr>
            <w:tcW w:w="3145" w:type="dxa"/>
            <w:gridSpan w:val="2"/>
            <w:shd w:val="clear" w:color="auto" w:fill="auto"/>
            <w:vAlign w:val="center"/>
          </w:tcPr>
          <w:p w14:paraId="7E2999DE" w14:textId="07542369" w:rsidR="002A180F" w:rsidRPr="00404A0A" w:rsidRDefault="007622CD" w:rsidP="00DE774A">
            <w:pPr>
              <w:jc w:val="center"/>
            </w:pPr>
            <w:r w:rsidRPr="00404A0A">
              <w:t xml:space="preserve">FSH 7309.11, </w:t>
            </w:r>
            <w:r w:rsidR="00DE774A">
              <w:t>s</w:t>
            </w:r>
            <w:r w:rsidR="00991074" w:rsidRPr="00404A0A">
              <w:t>ection 31.5.</w:t>
            </w:r>
          </w:p>
        </w:tc>
      </w:tr>
    </w:tbl>
    <w:p w14:paraId="42708C03" w14:textId="77777777" w:rsidR="00CD25A0" w:rsidRPr="004A01F2" w:rsidRDefault="00CD25A0" w:rsidP="00CD25A0">
      <w:pPr>
        <w:pStyle w:val="Heading3"/>
        <w:rPr>
          <w:highlight w:val="green"/>
        </w:rPr>
      </w:pPr>
      <w:bookmarkStart w:id="60" w:name="_Toc519777183"/>
      <w:bookmarkStart w:id="61" w:name="_Toc54132171"/>
      <w:bookmarkStart w:id="62" w:name="_Toc519777175"/>
      <w:r w:rsidRPr="004A01F2">
        <w:t>44.</w:t>
      </w:r>
      <w:r w:rsidR="002E7D58">
        <w:t>11</w:t>
      </w:r>
      <w:r w:rsidRPr="004A01F2">
        <w:t xml:space="preserve"> - Inspection Forms</w:t>
      </w:r>
      <w:bookmarkEnd w:id="60"/>
      <w:bookmarkEnd w:id="61"/>
    </w:p>
    <w:p w14:paraId="72B826C1" w14:textId="77777777" w:rsidR="00CD25A0" w:rsidRPr="004C738D" w:rsidRDefault="00CD25A0" w:rsidP="00CD25A0">
      <w:pPr>
        <w:pStyle w:val="NumberList1"/>
      </w:pPr>
      <w:r>
        <w:t xml:space="preserve">1.  </w:t>
      </w:r>
      <w:r w:rsidRPr="005D19BD">
        <w:rPr>
          <w:u w:val="single"/>
        </w:rPr>
        <w:t>Facility Condition Assessments</w:t>
      </w:r>
      <w:r w:rsidRPr="00AE655D">
        <w:t>.  Use the Facility Condition Assess</w:t>
      </w:r>
      <w:r>
        <w:t>m</w:t>
      </w:r>
      <w:r w:rsidRPr="00AE655D">
        <w:t>ent Form from Natural Resource Manager for conducting an</w:t>
      </w:r>
      <w:r w:rsidRPr="004C738D">
        <w:t>d documenting inspections.  Checklists and inspection forms available from commercial sources may be used to assist the inspector with specific questions, code references, and standards of care.</w:t>
      </w:r>
    </w:p>
    <w:p w14:paraId="1DB3A7E3" w14:textId="77777777" w:rsidR="00CD25A0" w:rsidRPr="00AE655D" w:rsidRDefault="00CD25A0" w:rsidP="00CD25A0">
      <w:pPr>
        <w:pStyle w:val="NumberList1"/>
      </w:pPr>
      <w:r>
        <w:t xml:space="preserve">2.  </w:t>
      </w:r>
      <w:r w:rsidRPr="005D19BD">
        <w:rPr>
          <w:u w:val="single"/>
        </w:rPr>
        <w:t>Facility Maintenance Condition Survey</w:t>
      </w:r>
      <w:r w:rsidRPr="000B75F2">
        <w:t>.</w:t>
      </w:r>
      <w:r w:rsidRPr="00AE655D">
        <w:t xml:space="preserve">  The inspector may use the Maintenance Condition Survey Checklist, Form </w:t>
      </w:r>
      <w:r w:rsidRPr="004C738D">
        <w:t xml:space="preserve">R1-FS-7300-1 or customize commercially available forms to accommodate inspection of a building or a series of similar buildings and to improve the quality of the inspection.  </w:t>
      </w:r>
      <w:r w:rsidRPr="000238C3">
        <w:rPr>
          <w:rFonts w:eastAsia="Calibri"/>
        </w:rPr>
        <w:t xml:space="preserve">For Form R1-FS-7300-1, the Maintenance Condition Survey Checklist, go to the following link: </w:t>
      </w:r>
      <w:hyperlink r:id="rId23" w:history="1">
        <w:r w:rsidRPr="00756C39">
          <w:rPr>
            <w:rStyle w:val="Hyperlink"/>
          </w:rPr>
          <w:t>http://fsweb.wo.fs.fed.us/eng/programs/facilities/r01forms.htm</w:t>
        </w:r>
      </w:hyperlink>
      <w:r w:rsidRPr="00AE655D">
        <w:t>.</w:t>
      </w:r>
    </w:p>
    <w:p w14:paraId="103C66FD" w14:textId="77777777" w:rsidR="00CD25A0" w:rsidRPr="00AE655D" w:rsidRDefault="005D19BD" w:rsidP="00CD25A0">
      <w:pPr>
        <w:pStyle w:val="NumberList1"/>
      </w:pPr>
      <w:r>
        <w:t xml:space="preserve">3.  </w:t>
      </w:r>
      <w:r w:rsidR="00CD25A0" w:rsidRPr="005D19BD">
        <w:rPr>
          <w:u w:val="single"/>
        </w:rPr>
        <w:t>Accessibility Assessments</w:t>
      </w:r>
      <w:r w:rsidR="00CD25A0" w:rsidRPr="00AE655D">
        <w:t xml:space="preserve">.  Checklists and instructions for facility accessibility </w:t>
      </w:r>
      <w:r w:rsidR="00CD25A0" w:rsidRPr="004C738D">
        <w:t>survey data collection, coding, and data entry are available from the Forest Service Regional Accessibility</w:t>
      </w:r>
      <w:r w:rsidR="00CD25A0" w:rsidRPr="000238C3">
        <w:t xml:space="preserve"> Coordinators (RAC).  Accessibility Assessments of recreation buildings and sites are conducted using the Forest Service Accessibility Datab</w:t>
      </w:r>
      <w:r w:rsidR="00CD25A0">
        <w:t>a</w:t>
      </w:r>
      <w:r w:rsidR="00CD25A0" w:rsidRPr="00AE655D">
        <w:t xml:space="preserve">se Survey Tool. </w:t>
      </w:r>
    </w:p>
    <w:p w14:paraId="7847C23C" w14:textId="77777777" w:rsidR="00CD25A0" w:rsidRPr="004A01F2" w:rsidRDefault="00CD25A0" w:rsidP="00CD25A0">
      <w:pPr>
        <w:pStyle w:val="Heading3"/>
      </w:pPr>
      <w:bookmarkStart w:id="63" w:name="_Toc519777184"/>
      <w:bookmarkStart w:id="64" w:name="_Toc54132172"/>
      <w:r w:rsidRPr="004A01F2">
        <w:t>44.</w:t>
      </w:r>
      <w:r w:rsidR="002E7D58">
        <w:t>12</w:t>
      </w:r>
      <w:r w:rsidRPr="004A01F2">
        <w:t xml:space="preserve"> - Inventory of Findings</w:t>
      </w:r>
      <w:bookmarkEnd w:id="63"/>
      <w:bookmarkEnd w:id="64"/>
      <w:r w:rsidRPr="004A01F2">
        <w:t xml:space="preserve">  </w:t>
      </w:r>
    </w:p>
    <w:p w14:paraId="73F37F31" w14:textId="77777777" w:rsidR="00CD25A0" w:rsidRPr="000C4F6C" w:rsidRDefault="00CD25A0" w:rsidP="00CD25A0">
      <w:pPr>
        <w:pStyle w:val="ruler0"/>
        <w:widowControl/>
        <w:rPr>
          <w:rFonts w:ascii="Times New Roman" w:hAnsi="Times New Roman" w:cs="Times New Roman"/>
        </w:rPr>
      </w:pPr>
    </w:p>
    <w:p w14:paraId="5F635D54" w14:textId="05AA2A3D" w:rsidR="00CD25A0" w:rsidRPr="000C4F6C" w:rsidRDefault="00CD25A0" w:rsidP="00CD25A0">
      <w:pPr>
        <w:pStyle w:val="ruler0"/>
        <w:widowControl/>
        <w:rPr>
          <w:rFonts w:ascii="Times New Roman" w:hAnsi="Times New Roman" w:cs="Times New Roman"/>
        </w:rPr>
      </w:pPr>
      <w:r w:rsidRPr="000C4F6C">
        <w:rPr>
          <w:rFonts w:ascii="Times New Roman" w:hAnsi="Times New Roman" w:cs="Times New Roman"/>
        </w:rPr>
        <w:t xml:space="preserve">The inspector and </w:t>
      </w:r>
      <w:r w:rsidR="00DE774A">
        <w:rPr>
          <w:rFonts w:ascii="Times New Roman" w:hAnsi="Times New Roman" w:cs="Times New Roman"/>
        </w:rPr>
        <w:t>U</w:t>
      </w:r>
      <w:r w:rsidRPr="000C4F6C">
        <w:rPr>
          <w:rFonts w:ascii="Times New Roman" w:hAnsi="Times New Roman" w:cs="Times New Roman"/>
        </w:rPr>
        <w:t xml:space="preserve">nit </w:t>
      </w:r>
      <w:r w:rsidR="00DE774A">
        <w:rPr>
          <w:rFonts w:ascii="Times New Roman" w:hAnsi="Times New Roman" w:cs="Times New Roman"/>
        </w:rPr>
        <w:t>M</w:t>
      </w:r>
      <w:r w:rsidRPr="000C4F6C">
        <w:rPr>
          <w:rFonts w:ascii="Times New Roman" w:hAnsi="Times New Roman" w:cs="Times New Roman"/>
        </w:rPr>
        <w:t xml:space="preserve">anager may use the </w:t>
      </w:r>
      <w:r>
        <w:rPr>
          <w:rFonts w:ascii="Times New Roman" w:hAnsi="Times New Roman" w:cs="Times New Roman"/>
        </w:rPr>
        <w:t xml:space="preserve">Natural Resource Manager </w:t>
      </w:r>
      <w:r w:rsidRPr="000C4F6C">
        <w:rPr>
          <w:rFonts w:ascii="Times New Roman" w:hAnsi="Times New Roman" w:cs="Times New Roman"/>
        </w:rPr>
        <w:t xml:space="preserve"> </w:t>
      </w:r>
      <w:r>
        <w:rPr>
          <w:rFonts w:ascii="Times New Roman" w:hAnsi="Times New Roman" w:cs="Times New Roman"/>
        </w:rPr>
        <w:t>(</w:t>
      </w:r>
      <w:r w:rsidRPr="000C4F6C">
        <w:rPr>
          <w:rFonts w:ascii="Times New Roman" w:hAnsi="Times New Roman" w:cs="Times New Roman"/>
        </w:rPr>
        <w:t xml:space="preserve">FSH 7309.11, </w:t>
      </w:r>
      <w:r>
        <w:rPr>
          <w:rFonts w:ascii="Times New Roman" w:hAnsi="Times New Roman" w:cs="Times New Roman"/>
        </w:rPr>
        <w:t>c</w:t>
      </w:r>
      <w:r w:rsidRPr="000C4F6C">
        <w:rPr>
          <w:rFonts w:ascii="Times New Roman" w:hAnsi="Times New Roman" w:cs="Times New Roman"/>
        </w:rPr>
        <w:t>h</w:t>
      </w:r>
      <w:r w:rsidR="00DE774A">
        <w:rPr>
          <w:rFonts w:ascii="Times New Roman" w:hAnsi="Times New Roman" w:cs="Times New Roman"/>
        </w:rPr>
        <w:t>.</w:t>
      </w:r>
      <w:r w:rsidRPr="000C4F6C">
        <w:rPr>
          <w:rFonts w:ascii="Times New Roman" w:hAnsi="Times New Roman" w:cs="Times New Roman"/>
        </w:rPr>
        <w:t xml:space="preserve"> 60) database to:</w:t>
      </w:r>
    </w:p>
    <w:p w14:paraId="02005A54" w14:textId="77777777" w:rsidR="00CD25A0" w:rsidRPr="00AE655D" w:rsidRDefault="00CD25A0" w:rsidP="00CD25A0">
      <w:pPr>
        <w:pStyle w:val="NumberLista"/>
      </w:pPr>
      <w:r>
        <w:t xml:space="preserve">1.  </w:t>
      </w:r>
      <w:r w:rsidRPr="00AE655D">
        <w:t>Store specific facility-related data and required management documents.</w:t>
      </w:r>
      <w:r>
        <w:t xml:space="preserve">   </w:t>
      </w:r>
    </w:p>
    <w:p w14:paraId="6295F0D3" w14:textId="77777777" w:rsidR="00CD25A0" w:rsidRPr="00AE655D" w:rsidRDefault="00CD25A0" w:rsidP="00CD25A0">
      <w:pPr>
        <w:pStyle w:val="NumberLista"/>
      </w:pPr>
      <w:r>
        <w:t xml:space="preserve">2.  </w:t>
      </w:r>
      <w:r w:rsidRPr="00AE655D">
        <w:t>Store inspection findings.</w:t>
      </w:r>
    </w:p>
    <w:p w14:paraId="2D44C438" w14:textId="77777777" w:rsidR="00CD25A0" w:rsidRDefault="00CD25A0" w:rsidP="00CD25A0">
      <w:pPr>
        <w:pStyle w:val="NumberLista"/>
      </w:pPr>
      <w:r>
        <w:lastRenderedPageBreak/>
        <w:t xml:space="preserve">3.  </w:t>
      </w:r>
      <w:r w:rsidRPr="004C738D">
        <w:t>Generate customized inspection forms.</w:t>
      </w:r>
    </w:p>
    <w:p w14:paraId="42286299" w14:textId="77777777" w:rsidR="00CD25A0" w:rsidRPr="00AE655D" w:rsidRDefault="00CD25A0" w:rsidP="00CD25A0">
      <w:pPr>
        <w:pStyle w:val="NumberLista"/>
      </w:pPr>
      <w:r>
        <w:t xml:space="preserve">4.  </w:t>
      </w:r>
      <w:r w:rsidRPr="00AE655D">
        <w:t>Generate portions of inspection reports.</w:t>
      </w:r>
    </w:p>
    <w:p w14:paraId="225B61A6" w14:textId="77777777" w:rsidR="00CD25A0" w:rsidRPr="004C738D" w:rsidRDefault="00CD25A0" w:rsidP="00CD25A0">
      <w:pPr>
        <w:pStyle w:val="NumberLista"/>
      </w:pPr>
      <w:r>
        <w:t xml:space="preserve">5.  </w:t>
      </w:r>
      <w:r w:rsidRPr="00AE655D">
        <w:t>Monitor inspection activities to ensure that inspection of all facilities occurs as frequently as is required.</w:t>
      </w:r>
    </w:p>
    <w:p w14:paraId="26BDDD85" w14:textId="77777777" w:rsidR="00CD25A0" w:rsidRPr="000238C3" w:rsidRDefault="00CD25A0" w:rsidP="00CD25A0">
      <w:pPr>
        <w:pStyle w:val="NumberLista"/>
      </w:pPr>
      <w:r>
        <w:t xml:space="preserve">6.  </w:t>
      </w:r>
      <w:r w:rsidRPr="00AE655D">
        <w:t>Monitor inspection compliance to ensure timely completion of remedial work and abatement of safety and health deficiencies.</w:t>
      </w:r>
      <w:r w:rsidRPr="004C738D">
        <w:t xml:space="preserve"> Facility safety and health hazards which cannot be abated within 30 days require an Interim Hazard Abatement Plan be developed until </w:t>
      </w:r>
      <w:r w:rsidRPr="000238C3">
        <w:t xml:space="preserve">permanent abatement can be completed (29 CFR </w:t>
      </w:r>
      <w:r>
        <w:t xml:space="preserve">part </w:t>
      </w:r>
      <w:r w:rsidRPr="000238C3">
        <w:t>1960.30).</w:t>
      </w:r>
    </w:p>
    <w:p w14:paraId="5CE80457" w14:textId="77777777" w:rsidR="00CD25A0" w:rsidRPr="004C738D" w:rsidRDefault="00CD25A0" w:rsidP="00CD25A0">
      <w:pPr>
        <w:pStyle w:val="NumberLista"/>
      </w:pPr>
      <w:r>
        <w:t xml:space="preserve">7.  </w:t>
      </w:r>
      <w:r w:rsidRPr="00AE655D">
        <w:t>Generate information for pre-inspection review by inspectors, such as types of systems and appliances, fueling systems, size, compliance with basic egress, occupancy separ</w:t>
      </w:r>
      <w:r w:rsidRPr="004C738D">
        <w:t>ations, and similar inspection needs.</w:t>
      </w:r>
    </w:p>
    <w:p w14:paraId="4BFB7351" w14:textId="6C2326F9" w:rsidR="00CD25A0" w:rsidRPr="004C738D" w:rsidRDefault="00CD25A0" w:rsidP="00CD25A0">
      <w:pPr>
        <w:pStyle w:val="NumberLista"/>
      </w:pPr>
      <w:r>
        <w:t xml:space="preserve">8.  </w:t>
      </w:r>
      <w:r w:rsidRPr="00AE655D">
        <w:t xml:space="preserve">Maintain locally specific survey results and access information relating to </w:t>
      </w:r>
      <w:proofErr w:type="gramStart"/>
      <w:r w:rsidRPr="00AE655D">
        <w:t>particular sites</w:t>
      </w:r>
      <w:proofErr w:type="gramEnd"/>
      <w:r w:rsidRPr="00AE655D">
        <w:t>.  Each Region, Station, and Institute shall manage and maintain general accessibility data on administrative sites</w:t>
      </w:r>
      <w:r w:rsidRPr="004C738D">
        <w:t>, recreation sites, and agency programs.</w:t>
      </w:r>
    </w:p>
    <w:p w14:paraId="0883D1FB" w14:textId="77777777" w:rsidR="00CD25A0" w:rsidRPr="00AE655D" w:rsidRDefault="00CD25A0" w:rsidP="00CD25A0">
      <w:pPr>
        <w:ind w:firstLine="720"/>
      </w:pPr>
    </w:p>
    <w:p w14:paraId="441B3EB5" w14:textId="77777777" w:rsidR="00CD25A0" w:rsidRDefault="00CD25A0" w:rsidP="00CD25A0">
      <w:pPr>
        <w:pStyle w:val="Default"/>
      </w:pPr>
      <w:r w:rsidRPr="00AE655D">
        <w:t>Ensure only accurate, current, and consistent data are entered into the facilities manage</w:t>
      </w:r>
      <w:r w:rsidRPr="004C738D">
        <w:t>ment system after performing condition assessment surveys.</w:t>
      </w:r>
      <w:r w:rsidRPr="000B75F2">
        <w:t xml:space="preserve"> </w:t>
      </w:r>
    </w:p>
    <w:p w14:paraId="64418C41" w14:textId="66234D04" w:rsidR="007A59F7" w:rsidRDefault="00BF0575" w:rsidP="007A59F7">
      <w:pPr>
        <w:pStyle w:val="Heading2"/>
      </w:pPr>
      <w:bookmarkStart w:id="65" w:name="_Toc54132173"/>
      <w:r w:rsidRPr="003E2658">
        <w:t>44</w:t>
      </w:r>
      <w:r w:rsidR="007C354E">
        <w:t>.</w:t>
      </w:r>
      <w:r w:rsidRPr="003E2658">
        <w:t xml:space="preserve">2 - </w:t>
      </w:r>
      <w:r w:rsidR="0096037B">
        <w:t>Health and Safety</w:t>
      </w:r>
      <w:r w:rsidRPr="003E2658">
        <w:t xml:space="preserve"> Inspections</w:t>
      </w:r>
      <w:bookmarkEnd w:id="62"/>
      <w:bookmarkEnd w:id="65"/>
      <w:r w:rsidRPr="003E2658">
        <w:t xml:space="preserve"> </w:t>
      </w:r>
    </w:p>
    <w:p w14:paraId="41AE8609" w14:textId="77777777" w:rsidR="007A59F7" w:rsidRDefault="007A59F7" w:rsidP="003E2658">
      <w:pPr>
        <w:pStyle w:val="ruler0"/>
        <w:widowControl/>
        <w:tabs>
          <w:tab w:val="clear" w:pos="6336"/>
          <w:tab w:val="left" w:pos="6120"/>
        </w:tabs>
        <w:ind w:left="1080"/>
        <w:rPr>
          <w:rFonts w:ascii="Times New Roman" w:hAnsi="Times New Roman" w:cs="Times New Roman"/>
        </w:rPr>
      </w:pPr>
    </w:p>
    <w:p w14:paraId="5F58DABD" w14:textId="77777777" w:rsidR="00BF0575" w:rsidRPr="003E2658" w:rsidRDefault="00BF0575" w:rsidP="007A59F7">
      <w:pPr>
        <w:pStyle w:val="ruler0"/>
        <w:widowControl/>
        <w:tabs>
          <w:tab w:val="clear" w:pos="6336"/>
          <w:tab w:val="left" w:pos="6120"/>
        </w:tabs>
        <w:rPr>
          <w:rFonts w:ascii="Times New Roman" w:hAnsi="Times New Roman" w:cs="Times New Roman"/>
        </w:rPr>
      </w:pPr>
      <w:r w:rsidRPr="003E2658">
        <w:rPr>
          <w:rFonts w:ascii="Times New Roman" w:hAnsi="Times New Roman" w:cs="Times New Roman"/>
        </w:rPr>
        <w:t xml:space="preserve">Inspect more frequently facilities that house increased-risk operations, as described in 29 CFR </w:t>
      </w:r>
      <w:r w:rsidR="001C12FC">
        <w:rPr>
          <w:rFonts w:ascii="Times New Roman" w:hAnsi="Times New Roman" w:cs="Times New Roman"/>
        </w:rPr>
        <w:t xml:space="preserve"> part </w:t>
      </w:r>
      <w:r w:rsidRPr="003E2658">
        <w:rPr>
          <w:rFonts w:ascii="Times New Roman" w:hAnsi="Times New Roman" w:cs="Times New Roman"/>
        </w:rPr>
        <w:t xml:space="preserve">1960.25(c), and specific high-hazard situations.  Intensity of inspection </w:t>
      </w:r>
      <w:r w:rsidR="00CD25A0">
        <w:rPr>
          <w:rFonts w:ascii="Times New Roman" w:hAnsi="Times New Roman" w:cs="Times New Roman"/>
        </w:rPr>
        <w:t>must</w:t>
      </w:r>
      <w:r w:rsidRPr="003E2658">
        <w:rPr>
          <w:rFonts w:ascii="Times New Roman" w:hAnsi="Times New Roman" w:cs="Times New Roman"/>
        </w:rPr>
        <w:t xml:space="preserve"> be commensurate with the risk involved (FSM 67</w:t>
      </w:r>
      <w:r w:rsidR="00A228E2">
        <w:rPr>
          <w:rFonts w:ascii="Times New Roman" w:hAnsi="Times New Roman" w:cs="Times New Roman"/>
        </w:rPr>
        <w:t>1</w:t>
      </w:r>
      <w:r w:rsidRPr="003E2658">
        <w:rPr>
          <w:rFonts w:ascii="Times New Roman" w:hAnsi="Times New Roman" w:cs="Times New Roman"/>
        </w:rPr>
        <w:t>0).  Report deficiencies as required in FSM 67</w:t>
      </w:r>
      <w:r w:rsidR="00A228E2">
        <w:rPr>
          <w:rFonts w:ascii="Times New Roman" w:hAnsi="Times New Roman" w:cs="Times New Roman"/>
        </w:rPr>
        <w:t>1</w:t>
      </w:r>
      <w:r w:rsidRPr="003E2658">
        <w:rPr>
          <w:rFonts w:ascii="Times New Roman" w:hAnsi="Times New Roman" w:cs="Times New Roman"/>
        </w:rPr>
        <w:t>0.</w:t>
      </w:r>
    </w:p>
    <w:p w14:paraId="6ECC6BD5" w14:textId="77777777" w:rsidR="00BF0575" w:rsidRPr="003E2658" w:rsidRDefault="00BF0575" w:rsidP="007A59F7">
      <w:pPr>
        <w:pStyle w:val="ruler0"/>
        <w:widowControl/>
        <w:rPr>
          <w:rFonts w:ascii="Times New Roman" w:hAnsi="Times New Roman" w:cs="Times New Roman"/>
        </w:rPr>
      </w:pPr>
    </w:p>
    <w:p w14:paraId="3351CF27" w14:textId="77777777" w:rsidR="00BF0575" w:rsidRPr="003E2658" w:rsidRDefault="00BF0575" w:rsidP="007A59F7">
      <w:pPr>
        <w:pStyle w:val="ruler0"/>
        <w:widowControl/>
        <w:rPr>
          <w:rFonts w:ascii="Times New Roman" w:hAnsi="Times New Roman" w:cs="Times New Roman"/>
        </w:rPr>
      </w:pPr>
      <w:r w:rsidRPr="003E2658">
        <w:rPr>
          <w:rFonts w:ascii="Times New Roman" w:hAnsi="Times New Roman" w:cs="Times New Roman"/>
        </w:rPr>
        <w:t xml:space="preserve">The Regional Staff Director for engineering activities or the Assistant Director for Administration and the Region or Station Safety and Health Manager jointly determine the frequency and intensity of inspections.  </w:t>
      </w:r>
    </w:p>
    <w:p w14:paraId="6484DFE9" w14:textId="77777777" w:rsidR="00BF0575" w:rsidRPr="003E2658" w:rsidRDefault="00BF0575" w:rsidP="007A59F7">
      <w:pPr>
        <w:pStyle w:val="ruler0"/>
        <w:widowControl/>
        <w:rPr>
          <w:rFonts w:ascii="Times New Roman" w:hAnsi="Times New Roman" w:cs="Times New Roman"/>
        </w:rPr>
      </w:pPr>
    </w:p>
    <w:p w14:paraId="588ED831" w14:textId="1514663C" w:rsidR="00CD25A0" w:rsidRDefault="00A228E2" w:rsidP="000B75F2">
      <w:pPr>
        <w:pStyle w:val="ruler0"/>
        <w:widowControl/>
        <w:rPr>
          <w:rFonts w:ascii="Times New Roman" w:hAnsi="Times New Roman" w:cs="Times New Roman"/>
        </w:rPr>
      </w:pPr>
      <w:r w:rsidRPr="00080F5D">
        <w:rPr>
          <w:rFonts w:ascii="Times New Roman" w:hAnsi="Times New Roman" w:cs="Times New Roman"/>
        </w:rPr>
        <w:t xml:space="preserve">In addition to the Region, Station, or local unit </w:t>
      </w:r>
      <w:r w:rsidR="00CF5112">
        <w:rPr>
          <w:rFonts w:ascii="Times New Roman" w:hAnsi="Times New Roman" w:cs="Times New Roman"/>
        </w:rPr>
        <w:t>S</w:t>
      </w:r>
      <w:r w:rsidRPr="00080F5D">
        <w:rPr>
          <w:rFonts w:ascii="Times New Roman" w:hAnsi="Times New Roman" w:cs="Times New Roman"/>
        </w:rPr>
        <w:t xml:space="preserve">afety and </w:t>
      </w:r>
      <w:r w:rsidR="00CF5112">
        <w:rPr>
          <w:rFonts w:ascii="Times New Roman" w:hAnsi="Times New Roman" w:cs="Times New Roman"/>
        </w:rPr>
        <w:t>H</w:t>
      </w:r>
      <w:r w:rsidRPr="00080F5D">
        <w:rPr>
          <w:rFonts w:ascii="Times New Roman" w:hAnsi="Times New Roman" w:cs="Times New Roman"/>
        </w:rPr>
        <w:t xml:space="preserve">ealth </w:t>
      </w:r>
      <w:r w:rsidR="00CF5112">
        <w:rPr>
          <w:rFonts w:ascii="Times New Roman" w:hAnsi="Times New Roman" w:cs="Times New Roman"/>
        </w:rPr>
        <w:t>M</w:t>
      </w:r>
      <w:r w:rsidRPr="00080F5D">
        <w:rPr>
          <w:rFonts w:ascii="Times New Roman" w:hAnsi="Times New Roman" w:cs="Times New Roman"/>
        </w:rPr>
        <w:t xml:space="preserve">anager, who should meet the occupational qualifications outlined in 29 CFR </w:t>
      </w:r>
      <w:r w:rsidR="001C12FC">
        <w:rPr>
          <w:rFonts w:ascii="Times New Roman" w:hAnsi="Times New Roman" w:cs="Times New Roman"/>
        </w:rPr>
        <w:t xml:space="preserve">part </w:t>
      </w:r>
      <w:r w:rsidRPr="00080F5D">
        <w:rPr>
          <w:rFonts w:ascii="Times New Roman" w:hAnsi="Times New Roman" w:cs="Times New Roman"/>
        </w:rPr>
        <w:t>1960.2(s), the Regional Staff Director for engineering activities or the Assistant Director for Administration may select additional facility inspectors from the following series, if the candidates have experience in facility design and training in safety and health inspection techniques</w:t>
      </w:r>
      <w:r w:rsidR="00CD25A0">
        <w:rPr>
          <w:rFonts w:ascii="Times New Roman" w:hAnsi="Times New Roman" w:cs="Times New Roman"/>
        </w:rPr>
        <w:t xml:space="preserve">:  </w:t>
      </w:r>
    </w:p>
    <w:p w14:paraId="7B08B4E0" w14:textId="77777777" w:rsidR="00CD25A0" w:rsidRDefault="00CD25A0" w:rsidP="00CD25A0">
      <w:pPr>
        <w:pStyle w:val="NumberList1"/>
      </w:pPr>
      <w:r>
        <w:t xml:space="preserve">1.  General Engineer (GS 801),  </w:t>
      </w:r>
    </w:p>
    <w:p w14:paraId="180FF6DB" w14:textId="77777777" w:rsidR="00CD25A0" w:rsidRDefault="00CD25A0" w:rsidP="00CD25A0">
      <w:pPr>
        <w:pStyle w:val="NumberList1"/>
      </w:pPr>
      <w:r>
        <w:t xml:space="preserve">2.  Architect (GS 808),  </w:t>
      </w:r>
    </w:p>
    <w:p w14:paraId="377DDE3D" w14:textId="77777777" w:rsidR="00CD25A0" w:rsidRDefault="00CD25A0" w:rsidP="00CD25A0">
      <w:pPr>
        <w:pStyle w:val="NumberList1"/>
      </w:pPr>
      <w:r>
        <w:lastRenderedPageBreak/>
        <w:t>3.  Civil Engineer (GS 810),</w:t>
      </w:r>
      <w:r w:rsidR="00BF0575" w:rsidRPr="003E2658">
        <w:t xml:space="preserve">  </w:t>
      </w:r>
    </w:p>
    <w:p w14:paraId="72C3AA37" w14:textId="77777777" w:rsidR="00CD25A0" w:rsidRDefault="00CD25A0" w:rsidP="00CD25A0">
      <w:pPr>
        <w:pStyle w:val="NumberList1"/>
      </w:pPr>
      <w:r>
        <w:t xml:space="preserve">4.  Environmental Engineer (GS 819),  </w:t>
      </w:r>
    </w:p>
    <w:p w14:paraId="5765FAF0" w14:textId="77777777" w:rsidR="00CD25A0" w:rsidRDefault="00CD25A0" w:rsidP="00CD25A0">
      <w:pPr>
        <w:pStyle w:val="NumberList1"/>
      </w:pPr>
      <w:r>
        <w:t>5.  Mechanical Engineer (GS 830),</w:t>
      </w:r>
      <w:r w:rsidR="00BF0575" w:rsidRPr="003E2658">
        <w:t xml:space="preserve">  </w:t>
      </w:r>
    </w:p>
    <w:p w14:paraId="7E58A5DF" w14:textId="77777777" w:rsidR="00BF0575" w:rsidRPr="003E2658" w:rsidRDefault="00CD25A0" w:rsidP="00CD25A0">
      <w:pPr>
        <w:pStyle w:val="NumberList1"/>
      </w:pPr>
      <w:r>
        <w:t xml:space="preserve">6.  </w:t>
      </w:r>
      <w:r w:rsidR="00BF0575" w:rsidRPr="003E2658">
        <w:t>Electrical Engineer (GS 850).</w:t>
      </w:r>
    </w:p>
    <w:p w14:paraId="29E0504D" w14:textId="77777777" w:rsidR="00BF0575" w:rsidRPr="003E2658" w:rsidRDefault="00BF0575" w:rsidP="003E2658">
      <w:pPr>
        <w:pStyle w:val="ruler0"/>
        <w:widowControl/>
        <w:ind w:left="1080"/>
        <w:rPr>
          <w:rFonts w:ascii="Times New Roman" w:hAnsi="Times New Roman" w:cs="Times New Roman"/>
        </w:rPr>
      </w:pPr>
    </w:p>
    <w:p w14:paraId="1D757038" w14:textId="45E7F5E4" w:rsidR="00BF0575" w:rsidRPr="003E2658" w:rsidRDefault="00BF0575" w:rsidP="007A59F7">
      <w:pPr>
        <w:pStyle w:val="ruler0"/>
        <w:widowControl/>
        <w:rPr>
          <w:rFonts w:ascii="Times New Roman" w:hAnsi="Times New Roman" w:cs="Times New Roman"/>
        </w:rPr>
      </w:pPr>
      <w:r w:rsidRPr="003E2658">
        <w:rPr>
          <w:rFonts w:ascii="Times New Roman" w:hAnsi="Times New Roman" w:cs="Times New Roman"/>
        </w:rPr>
        <w:t>The Washington Office</w:t>
      </w:r>
      <w:r w:rsidR="00DD740F">
        <w:rPr>
          <w:rFonts w:ascii="Times New Roman" w:hAnsi="Times New Roman" w:cs="Times New Roman"/>
        </w:rPr>
        <w:t>,</w:t>
      </w:r>
      <w:r w:rsidRPr="003E2658">
        <w:rPr>
          <w:rFonts w:ascii="Times New Roman" w:hAnsi="Times New Roman" w:cs="Times New Roman"/>
        </w:rPr>
        <w:t xml:space="preserve"> </w:t>
      </w:r>
      <w:r w:rsidR="00853C94">
        <w:rPr>
          <w:rFonts w:ascii="Times New Roman" w:hAnsi="Times New Roman" w:cs="Times New Roman"/>
        </w:rPr>
        <w:t xml:space="preserve">Director of Occupational </w:t>
      </w:r>
      <w:r w:rsidRPr="003E2658">
        <w:rPr>
          <w:rFonts w:ascii="Times New Roman" w:hAnsi="Times New Roman" w:cs="Times New Roman"/>
        </w:rPr>
        <w:t xml:space="preserve">Safety and Health and the Director of Engineering </w:t>
      </w:r>
      <w:r w:rsidR="002A2536">
        <w:rPr>
          <w:rFonts w:ascii="Times New Roman" w:hAnsi="Times New Roman" w:cs="Times New Roman"/>
        </w:rPr>
        <w:t xml:space="preserve">may </w:t>
      </w:r>
      <w:r w:rsidRPr="003E2658">
        <w:rPr>
          <w:rFonts w:ascii="Times New Roman" w:hAnsi="Times New Roman" w:cs="Times New Roman"/>
        </w:rPr>
        <w:t>jointly approve the designation</w:t>
      </w:r>
      <w:r w:rsidR="002A2536">
        <w:rPr>
          <w:rFonts w:ascii="Times New Roman" w:hAnsi="Times New Roman" w:cs="Times New Roman"/>
        </w:rPr>
        <w:t xml:space="preserve"> of an indivdual as a facility inpsector if the individual’s position is not one of the ocuppations series listed above.</w:t>
      </w:r>
      <w:r w:rsidRPr="003E2658">
        <w:rPr>
          <w:rFonts w:ascii="Times New Roman" w:hAnsi="Times New Roman" w:cs="Times New Roman"/>
        </w:rPr>
        <w:t xml:space="preserve">  A summary of training and experience must accompany each request for designation.</w:t>
      </w:r>
    </w:p>
    <w:p w14:paraId="3D5ECA71" w14:textId="77777777" w:rsidR="00BF0575" w:rsidRPr="003E2658" w:rsidRDefault="00BF0575" w:rsidP="007A59F7">
      <w:pPr>
        <w:pStyle w:val="ruler0"/>
        <w:widowControl/>
        <w:rPr>
          <w:rFonts w:ascii="Times New Roman" w:hAnsi="Times New Roman" w:cs="Times New Roman"/>
        </w:rPr>
      </w:pPr>
    </w:p>
    <w:p w14:paraId="7889306E" w14:textId="77777777" w:rsidR="00BF0575" w:rsidRPr="003E2658" w:rsidRDefault="00BF0575" w:rsidP="007A59F7">
      <w:pPr>
        <w:pStyle w:val="ruler0"/>
        <w:widowControl/>
        <w:rPr>
          <w:rFonts w:ascii="Times New Roman" w:hAnsi="Times New Roman" w:cs="Times New Roman"/>
        </w:rPr>
      </w:pPr>
      <w:r w:rsidRPr="003E2658">
        <w:rPr>
          <w:rFonts w:ascii="Times New Roman" w:hAnsi="Times New Roman" w:cs="Times New Roman"/>
        </w:rPr>
        <w:t>Safety and health inspections,</w:t>
      </w:r>
      <w:r w:rsidR="00DD35DC">
        <w:rPr>
          <w:rFonts w:ascii="Times New Roman" w:hAnsi="Times New Roman" w:cs="Times New Roman"/>
        </w:rPr>
        <w:t xml:space="preserve"> maintenance condition surveys, </w:t>
      </w:r>
      <w:r w:rsidRPr="003E2658">
        <w:rPr>
          <w:rFonts w:ascii="Times New Roman" w:hAnsi="Times New Roman" w:cs="Times New Roman"/>
        </w:rPr>
        <w:t>and vulnerability assessments may be done concurrently where the functions of the inspections or remediation of problems found in these inspections are interrelated.</w:t>
      </w:r>
    </w:p>
    <w:p w14:paraId="4213F4EE" w14:textId="77777777" w:rsidR="00BF0575" w:rsidRPr="003E2658" w:rsidRDefault="00BF0575" w:rsidP="007A59F7">
      <w:pPr>
        <w:pStyle w:val="ruler0"/>
        <w:widowControl/>
        <w:rPr>
          <w:rFonts w:ascii="Times New Roman" w:hAnsi="Times New Roman" w:cs="Times New Roman"/>
        </w:rPr>
      </w:pPr>
    </w:p>
    <w:p w14:paraId="12A829CD" w14:textId="77777777" w:rsidR="00BF0575" w:rsidRPr="003E2658" w:rsidRDefault="00BF0575" w:rsidP="007A59F7">
      <w:pPr>
        <w:pStyle w:val="ruler0"/>
        <w:widowControl/>
        <w:rPr>
          <w:rFonts w:ascii="Times New Roman" w:hAnsi="Times New Roman" w:cs="Times New Roman"/>
        </w:rPr>
      </w:pPr>
      <w:r w:rsidRPr="003E2658">
        <w:rPr>
          <w:rFonts w:ascii="Times New Roman" w:hAnsi="Times New Roman" w:cs="Times New Roman"/>
        </w:rPr>
        <w:t>Retain documentation of each inspection as required by FSM 671</w:t>
      </w:r>
      <w:r w:rsidR="00853C94">
        <w:rPr>
          <w:rFonts w:ascii="Times New Roman" w:hAnsi="Times New Roman" w:cs="Times New Roman"/>
        </w:rPr>
        <w:t>7</w:t>
      </w:r>
      <w:r w:rsidRPr="003E2658">
        <w:rPr>
          <w:rFonts w:ascii="Times New Roman" w:hAnsi="Times New Roman" w:cs="Times New Roman"/>
        </w:rPr>
        <w:t>.</w:t>
      </w:r>
      <w:r w:rsidR="005330C3">
        <w:rPr>
          <w:rFonts w:ascii="Times New Roman" w:hAnsi="Times New Roman" w:cs="Times New Roman"/>
        </w:rPr>
        <w:t>1</w:t>
      </w:r>
      <w:r w:rsidRPr="003E2658">
        <w:rPr>
          <w:rFonts w:ascii="Times New Roman" w:hAnsi="Times New Roman" w:cs="Times New Roman"/>
        </w:rPr>
        <w:t xml:space="preserve"> at the facility site in accordance with retention periods established in</w:t>
      </w:r>
      <w:r w:rsidR="005330C3">
        <w:rPr>
          <w:rFonts w:ascii="Times New Roman" w:hAnsi="Times New Roman" w:cs="Times New Roman"/>
        </w:rPr>
        <w:t xml:space="preserve"> </w:t>
      </w:r>
      <w:r w:rsidRPr="003E2658">
        <w:rPr>
          <w:rFonts w:ascii="Times New Roman" w:hAnsi="Times New Roman" w:cs="Times New Roman"/>
        </w:rPr>
        <w:t>FSH 6209.11, Records Management Handbook.</w:t>
      </w:r>
    </w:p>
    <w:p w14:paraId="5858610F" w14:textId="77777777" w:rsidR="00517C8B" w:rsidRPr="00517C8B" w:rsidRDefault="00517C8B" w:rsidP="00CE4C3E">
      <w:pPr>
        <w:pStyle w:val="Heading3"/>
      </w:pPr>
      <w:bookmarkStart w:id="66" w:name="_Toc519777176"/>
      <w:bookmarkStart w:id="67" w:name="_Toc54132174"/>
      <w:r w:rsidRPr="00517C8B">
        <w:t>44</w:t>
      </w:r>
      <w:r w:rsidR="007C354E">
        <w:t>.</w:t>
      </w:r>
      <w:r w:rsidR="00CD25A0">
        <w:t>21</w:t>
      </w:r>
      <w:r w:rsidRPr="00517C8B">
        <w:t xml:space="preserve"> - Facility Condition Assessments</w:t>
      </w:r>
      <w:bookmarkEnd w:id="66"/>
      <w:bookmarkEnd w:id="67"/>
      <w:r w:rsidRPr="00517C8B">
        <w:t xml:space="preserve">  </w:t>
      </w:r>
    </w:p>
    <w:p w14:paraId="51905025" w14:textId="77777777" w:rsidR="00517C8B" w:rsidRPr="00517C8B" w:rsidRDefault="00517C8B" w:rsidP="006E7B44">
      <w:pPr>
        <w:tabs>
          <w:tab w:val="left" w:pos="576"/>
          <w:tab w:val="left" w:pos="1296"/>
          <w:tab w:val="left" w:pos="6336"/>
        </w:tabs>
        <w:autoSpaceDE w:val="0"/>
        <w:autoSpaceDN w:val="0"/>
        <w:adjustRightInd w:val="0"/>
        <w:rPr>
          <w:noProof/>
          <w:color w:val="000000"/>
        </w:rPr>
      </w:pPr>
    </w:p>
    <w:p w14:paraId="285F7129" w14:textId="77777777" w:rsidR="00517C8B" w:rsidRPr="00517C8B" w:rsidRDefault="00517C8B" w:rsidP="00517C8B">
      <w:pPr>
        <w:spacing w:after="160" w:line="259" w:lineRule="auto"/>
        <w:rPr>
          <w:noProof/>
          <w:color w:val="000000"/>
        </w:rPr>
      </w:pPr>
      <w:r w:rsidRPr="00517C8B">
        <w:rPr>
          <w:noProof/>
          <w:color w:val="000000"/>
        </w:rPr>
        <w:t>Facility Condition Assesments (FCA) serve a number of purposes for assets: a recon</w:t>
      </w:r>
      <w:r w:rsidR="00DD35DC">
        <w:rPr>
          <w:noProof/>
          <w:color w:val="000000"/>
        </w:rPr>
        <w:t>n</w:t>
      </w:r>
      <w:r w:rsidRPr="00517C8B">
        <w:rPr>
          <w:noProof/>
          <w:color w:val="000000"/>
        </w:rPr>
        <w:t>aissa</w:t>
      </w:r>
      <w:r w:rsidR="0040720B">
        <w:rPr>
          <w:noProof/>
          <w:color w:val="000000"/>
        </w:rPr>
        <w:t>n</w:t>
      </w:r>
      <w:r w:rsidRPr="00517C8B">
        <w:rPr>
          <w:noProof/>
          <w:color w:val="000000"/>
        </w:rPr>
        <w:t>ce and physical inventory; inform the valuation and condition; identifying and updating de</w:t>
      </w:r>
      <w:r w:rsidR="0040720B">
        <w:rPr>
          <w:noProof/>
          <w:color w:val="000000"/>
        </w:rPr>
        <w:t>ferred</w:t>
      </w:r>
      <w:r w:rsidRPr="00517C8B">
        <w:rPr>
          <w:noProof/>
          <w:color w:val="000000"/>
        </w:rPr>
        <w:t xml:space="preserve"> mainte</w:t>
      </w:r>
      <w:r w:rsidR="0040720B">
        <w:rPr>
          <w:noProof/>
          <w:color w:val="000000"/>
        </w:rPr>
        <w:t xml:space="preserve">nance </w:t>
      </w:r>
      <w:r w:rsidRPr="00517C8B">
        <w:rPr>
          <w:noProof/>
          <w:color w:val="000000"/>
        </w:rPr>
        <w:t>work items; and identific</w:t>
      </w:r>
      <w:r w:rsidR="0040720B">
        <w:rPr>
          <w:noProof/>
          <w:color w:val="000000"/>
        </w:rPr>
        <w:t>ation</w:t>
      </w:r>
      <w:r w:rsidRPr="00517C8B">
        <w:rPr>
          <w:noProof/>
          <w:color w:val="000000"/>
        </w:rPr>
        <w:t xml:space="preserve"> and taking action on critical health, safety, environmental, and other simliar conditio</w:t>
      </w:r>
      <w:r w:rsidR="0040720B">
        <w:rPr>
          <w:noProof/>
          <w:color w:val="000000"/>
        </w:rPr>
        <w:t>ns</w:t>
      </w:r>
      <w:r w:rsidRPr="00517C8B">
        <w:rPr>
          <w:noProof/>
          <w:color w:val="000000"/>
        </w:rPr>
        <w:t xml:space="preserve"> that need to be addressed immediately.  </w:t>
      </w:r>
    </w:p>
    <w:p w14:paraId="708503F0" w14:textId="77777777" w:rsidR="00517C8B" w:rsidRPr="00517C8B" w:rsidRDefault="00517C8B" w:rsidP="00517C8B">
      <w:pPr>
        <w:spacing w:after="160" w:line="259" w:lineRule="auto"/>
        <w:rPr>
          <w:noProof/>
          <w:color w:val="000000"/>
        </w:rPr>
      </w:pPr>
      <w:r w:rsidRPr="00517C8B">
        <w:rPr>
          <w:noProof/>
          <w:color w:val="000000"/>
        </w:rPr>
        <w:t xml:space="preserve">Staff performing facility condition </w:t>
      </w:r>
      <w:r w:rsidR="0040720B">
        <w:rPr>
          <w:noProof/>
          <w:color w:val="000000"/>
        </w:rPr>
        <w:t xml:space="preserve">assessments </w:t>
      </w:r>
      <w:r w:rsidRPr="00517C8B">
        <w:rPr>
          <w:noProof/>
          <w:color w:val="000000"/>
        </w:rPr>
        <w:t>need to have the training, certification, and qualifications to suc</w:t>
      </w:r>
      <w:r w:rsidR="008572D7">
        <w:rPr>
          <w:noProof/>
          <w:color w:val="000000"/>
        </w:rPr>
        <w:t>c</w:t>
      </w:r>
      <w:r w:rsidRPr="00517C8B">
        <w:rPr>
          <w:noProof/>
          <w:color w:val="000000"/>
        </w:rPr>
        <w:t>es</w:t>
      </w:r>
      <w:r w:rsidR="008572D7">
        <w:rPr>
          <w:noProof/>
          <w:color w:val="000000"/>
        </w:rPr>
        <w:t>s</w:t>
      </w:r>
      <w:r w:rsidRPr="00517C8B">
        <w:rPr>
          <w:noProof/>
          <w:color w:val="000000"/>
        </w:rPr>
        <w:t xml:space="preserve">fully perform </w:t>
      </w:r>
      <w:r w:rsidR="0040720B">
        <w:rPr>
          <w:noProof/>
          <w:color w:val="000000"/>
        </w:rPr>
        <w:t xml:space="preserve">the </w:t>
      </w:r>
      <w:r w:rsidRPr="00517C8B">
        <w:rPr>
          <w:noProof/>
          <w:color w:val="000000"/>
        </w:rPr>
        <w:t>asses</w:t>
      </w:r>
      <w:r w:rsidR="0040720B">
        <w:rPr>
          <w:noProof/>
          <w:color w:val="000000"/>
        </w:rPr>
        <w:t>s</w:t>
      </w:r>
      <w:r w:rsidRPr="00517C8B">
        <w:rPr>
          <w:noProof/>
          <w:color w:val="000000"/>
        </w:rPr>
        <w:t>ments that are in alignment with national direction</w:t>
      </w:r>
      <w:r w:rsidR="0040720B">
        <w:rPr>
          <w:noProof/>
          <w:color w:val="000000"/>
        </w:rPr>
        <w:t xml:space="preserve"> and </w:t>
      </w:r>
      <w:r w:rsidRPr="00517C8B">
        <w:rPr>
          <w:noProof/>
          <w:color w:val="000000"/>
        </w:rPr>
        <w:t>fully document all def</w:t>
      </w:r>
      <w:r w:rsidR="0040720B">
        <w:rPr>
          <w:noProof/>
          <w:color w:val="000000"/>
        </w:rPr>
        <w:t>erred</w:t>
      </w:r>
      <w:r w:rsidRPr="00517C8B">
        <w:rPr>
          <w:noProof/>
          <w:color w:val="000000"/>
        </w:rPr>
        <w:t xml:space="preserve"> mainte</w:t>
      </w:r>
      <w:r w:rsidR="0040720B">
        <w:rPr>
          <w:noProof/>
          <w:color w:val="000000"/>
        </w:rPr>
        <w:t xml:space="preserve">nance </w:t>
      </w:r>
      <w:r w:rsidRPr="00517C8B">
        <w:rPr>
          <w:noProof/>
          <w:color w:val="000000"/>
        </w:rPr>
        <w:t>in</w:t>
      </w:r>
      <w:r w:rsidR="0040720B">
        <w:rPr>
          <w:noProof/>
          <w:color w:val="000000"/>
        </w:rPr>
        <w:t>cl</w:t>
      </w:r>
      <w:r w:rsidRPr="00517C8B">
        <w:rPr>
          <w:noProof/>
          <w:color w:val="000000"/>
        </w:rPr>
        <w:t>uding hazmat work items, health and safety</w:t>
      </w:r>
      <w:r w:rsidR="0040720B">
        <w:rPr>
          <w:noProof/>
          <w:color w:val="000000"/>
        </w:rPr>
        <w:t xml:space="preserve"> issues</w:t>
      </w:r>
      <w:r w:rsidRPr="00517C8B">
        <w:rPr>
          <w:noProof/>
          <w:color w:val="000000"/>
        </w:rPr>
        <w:t>, accessi</w:t>
      </w:r>
      <w:r w:rsidR="0040720B">
        <w:rPr>
          <w:noProof/>
          <w:color w:val="000000"/>
        </w:rPr>
        <w:t xml:space="preserve">bility </w:t>
      </w:r>
      <w:r w:rsidRPr="00517C8B">
        <w:rPr>
          <w:noProof/>
          <w:color w:val="000000"/>
        </w:rPr>
        <w:t>deficiencies, and resouce protection issues.  The FCA training requ</w:t>
      </w:r>
      <w:r w:rsidR="009B685D">
        <w:rPr>
          <w:noProof/>
          <w:color w:val="000000"/>
        </w:rPr>
        <w:t>ir</w:t>
      </w:r>
      <w:r w:rsidRPr="00517C8B">
        <w:rPr>
          <w:noProof/>
          <w:color w:val="000000"/>
        </w:rPr>
        <w:t>ements and resouces are found on the Facility Condition Asses</w:t>
      </w:r>
      <w:r w:rsidR="00244D1A">
        <w:rPr>
          <w:noProof/>
          <w:color w:val="000000"/>
        </w:rPr>
        <w:t>s</w:t>
      </w:r>
      <w:r w:rsidRPr="00517C8B">
        <w:rPr>
          <w:noProof/>
          <w:color w:val="000000"/>
        </w:rPr>
        <w:t xml:space="preserve">ment Site (FSWeb).  </w:t>
      </w:r>
    </w:p>
    <w:p w14:paraId="39F50A6B" w14:textId="77777777" w:rsidR="002A2536" w:rsidRDefault="0042276C" w:rsidP="0042276C">
      <w:pPr>
        <w:spacing w:after="160" w:line="252" w:lineRule="auto"/>
        <w:rPr>
          <w:color w:val="000000"/>
        </w:rPr>
      </w:pPr>
      <w:r>
        <w:rPr>
          <w:color w:val="000000"/>
        </w:rPr>
        <w:t xml:space="preserve">The standards for accomplishing FCAs and the associated data entry into </w:t>
      </w:r>
      <w:r w:rsidR="00177B21" w:rsidRPr="00156899">
        <w:t>Natural Resource Manager</w:t>
      </w:r>
      <w:r w:rsidR="00177B21">
        <w:t xml:space="preserve"> (</w:t>
      </w:r>
      <w:r w:rsidR="00177B21">
        <w:rPr>
          <w:color w:val="000000"/>
        </w:rPr>
        <w:t xml:space="preserve">NRM) </w:t>
      </w:r>
      <w:r>
        <w:rPr>
          <w:color w:val="000000"/>
        </w:rPr>
        <w:t xml:space="preserve">is on </w:t>
      </w:r>
      <w:proofErr w:type="spellStart"/>
      <w:r>
        <w:rPr>
          <w:color w:val="000000"/>
        </w:rPr>
        <w:t>FSWeb</w:t>
      </w:r>
      <w:proofErr w:type="spellEnd"/>
      <w:r>
        <w:rPr>
          <w:color w:val="000000"/>
        </w:rPr>
        <w:t xml:space="preserve"> in the following locations:  </w:t>
      </w:r>
    </w:p>
    <w:p w14:paraId="089D8B02" w14:textId="56E1850F" w:rsidR="002A2536" w:rsidRPr="002A2536" w:rsidRDefault="00B520EF" w:rsidP="00C91A51">
      <w:pPr>
        <w:pStyle w:val="NumberList1"/>
        <w:rPr>
          <w:color w:val="000000"/>
        </w:rPr>
      </w:pPr>
      <w:r>
        <w:t xml:space="preserve">1.  </w:t>
      </w:r>
      <w:r w:rsidR="002A2536">
        <w:t xml:space="preserve">Washington Office </w:t>
      </w:r>
      <w:r w:rsidR="0042276C" w:rsidRPr="002A2536">
        <w:rPr>
          <w:color w:val="000000"/>
        </w:rPr>
        <w:t>Facility Condition Assessment Site which includes training materials (</w:t>
      </w:r>
      <w:hyperlink r:id="rId24" w:history="1">
        <w:r w:rsidR="0042276C">
          <w:rPr>
            <w:rStyle w:val="Hyperlink"/>
          </w:rPr>
          <w:t>http://fsweb.wo.fs.fed.us/eng/programs/facilities/assess.htm</w:t>
        </w:r>
      </w:hyperlink>
      <w:r w:rsidR="0042276C" w:rsidRPr="002A2536">
        <w:rPr>
          <w:color w:val="000000"/>
        </w:rPr>
        <w:t xml:space="preserve">); </w:t>
      </w:r>
    </w:p>
    <w:p w14:paraId="1EEA80EE" w14:textId="77777777" w:rsidR="002A2536" w:rsidRPr="000B75F2" w:rsidRDefault="00B520EF" w:rsidP="00C91A51">
      <w:pPr>
        <w:pStyle w:val="NumberList1"/>
        <w:rPr>
          <w:color w:val="385623"/>
          <w:sz w:val="22"/>
          <w:szCs w:val="22"/>
        </w:rPr>
      </w:pPr>
      <w:r>
        <w:t xml:space="preserve">2.  </w:t>
      </w:r>
      <w:r w:rsidR="0042276C" w:rsidRPr="002A2536">
        <w:rPr>
          <w:color w:val="000000"/>
        </w:rPr>
        <w:t xml:space="preserve">NRM </w:t>
      </w:r>
      <w:r w:rsidR="0042276C" w:rsidRPr="002A2536">
        <w:rPr>
          <w:color w:val="385623"/>
        </w:rPr>
        <w:t xml:space="preserve">Support Page </w:t>
      </w:r>
      <w:r w:rsidR="0042276C" w:rsidRPr="002A2536">
        <w:rPr>
          <w:color w:val="000000"/>
        </w:rPr>
        <w:t>(</w:t>
      </w:r>
      <w:hyperlink r:id="rId25" w:history="1">
        <w:r w:rsidR="0042276C">
          <w:rPr>
            <w:rStyle w:val="Hyperlink"/>
          </w:rPr>
          <w:t>http://fsweb.nrm.fs.fed.us/support/docs.php?appname=buildings</w:t>
        </w:r>
      </w:hyperlink>
      <w:r w:rsidR="0042276C" w:rsidRPr="002A2536">
        <w:rPr>
          <w:color w:val="000000"/>
        </w:rPr>
        <w:t xml:space="preserve">); and </w:t>
      </w:r>
    </w:p>
    <w:p w14:paraId="2560DC97" w14:textId="77777777" w:rsidR="0042276C" w:rsidRPr="002A2536" w:rsidRDefault="00B520EF" w:rsidP="00C91A51">
      <w:pPr>
        <w:pStyle w:val="NumberList1"/>
        <w:rPr>
          <w:color w:val="385623"/>
          <w:sz w:val="22"/>
          <w:szCs w:val="22"/>
        </w:rPr>
      </w:pPr>
      <w:r w:rsidRPr="00907291">
        <w:t xml:space="preserve">3.  </w:t>
      </w:r>
      <w:r w:rsidR="0042276C" w:rsidRPr="002A2536">
        <w:rPr>
          <w:color w:val="000000"/>
        </w:rPr>
        <w:t>FCA Field Guide developed by the National Technology and Development Program</w:t>
      </w:r>
      <w:r w:rsidR="0042276C" w:rsidRPr="002A2536">
        <w:rPr>
          <w:color w:val="385623"/>
        </w:rPr>
        <w:t xml:space="preserve"> (</w:t>
      </w:r>
      <w:hyperlink r:id="rId26" w:history="1">
        <w:r w:rsidR="0042276C">
          <w:rPr>
            <w:rStyle w:val="Hyperlink"/>
          </w:rPr>
          <w:t>http://fsweb.mtdc.wo.fs.fed.us/php/library_card.php?p_num=1473%202830</w:t>
        </w:r>
      </w:hyperlink>
      <w:r w:rsidR="0042276C" w:rsidRPr="002A2536">
        <w:rPr>
          <w:color w:val="385623"/>
        </w:rPr>
        <w:t>)</w:t>
      </w:r>
      <w:r w:rsidR="0042276C" w:rsidRPr="002A2536">
        <w:rPr>
          <w:color w:val="000000"/>
        </w:rPr>
        <w:t xml:space="preserve">. </w:t>
      </w:r>
    </w:p>
    <w:p w14:paraId="0FFB5431" w14:textId="578A0B02" w:rsidR="00517C8B" w:rsidRPr="00517C8B" w:rsidRDefault="00517C8B" w:rsidP="00CE4C3E">
      <w:pPr>
        <w:pStyle w:val="Heading3"/>
        <w:rPr>
          <w:noProof/>
        </w:rPr>
      </w:pPr>
      <w:bookmarkStart w:id="68" w:name="_Toc519777177"/>
      <w:bookmarkStart w:id="69" w:name="_Toc54132175"/>
      <w:r w:rsidRPr="00517C8B">
        <w:rPr>
          <w:noProof/>
        </w:rPr>
        <w:lastRenderedPageBreak/>
        <w:t>44.</w:t>
      </w:r>
      <w:r w:rsidR="00CD25A0">
        <w:rPr>
          <w:noProof/>
        </w:rPr>
        <w:t>2</w:t>
      </w:r>
      <w:r w:rsidR="002F148B">
        <w:rPr>
          <w:noProof/>
        </w:rPr>
        <w:t>2</w:t>
      </w:r>
      <w:r w:rsidR="00272ADA">
        <w:rPr>
          <w:noProof/>
        </w:rPr>
        <w:t xml:space="preserve"> </w:t>
      </w:r>
      <w:r w:rsidR="004A01F2" w:rsidRPr="004A01F2">
        <w:t>-</w:t>
      </w:r>
      <w:r w:rsidRPr="00517C8B">
        <w:rPr>
          <w:noProof/>
        </w:rPr>
        <w:t xml:space="preserve"> Mainten</w:t>
      </w:r>
      <w:r w:rsidR="0040720B">
        <w:rPr>
          <w:noProof/>
        </w:rPr>
        <w:t xml:space="preserve">ance </w:t>
      </w:r>
      <w:r w:rsidRPr="00517C8B">
        <w:rPr>
          <w:noProof/>
        </w:rPr>
        <w:t>Condition Surveys</w:t>
      </w:r>
      <w:bookmarkEnd w:id="68"/>
      <w:bookmarkEnd w:id="69"/>
      <w:r w:rsidRPr="00517C8B">
        <w:rPr>
          <w:noProof/>
        </w:rPr>
        <w:t xml:space="preserve"> </w:t>
      </w:r>
    </w:p>
    <w:p w14:paraId="37D98C48" w14:textId="77777777" w:rsidR="00517C8B" w:rsidRPr="00517C8B" w:rsidRDefault="00517C8B" w:rsidP="00517C8B">
      <w:pPr>
        <w:tabs>
          <w:tab w:val="left" w:pos="576"/>
          <w:tab w:val="left" w:pos="1296"/>
          <w:tab w:val="left" w:pos="6336"/>
        </w:tabs>
        <w:autoSpaceDE w:val="0"/>
        <w:autoSpaceDN w:val="0"/>
        <w:adjustRightInd w:val="0"/>
        <w:rPr>
          <w:noProof/>
          <w:color w:val="000000"/>
        </w:rPr>
      </w:pPr>
    </w:p>
    <w:p w14:paraId="2FE76DA4" w14:textId="5FC1E137" w:rsidR="00F1123A" w:rsidRPr="00517C8B" w:rsidRDefault="00517C8B" w:rsidP="00F1123A">
      <w:pPr>
        <w:tabs>
          <w:tab w:val="left" w:pos="576"/>
          <w:tab w:val="left" w:pos="1296"/>
          <w:tab w:val="left" w:pos="6336"/>
        </w:tabs>
        <w:autoSpaceDE w:val="0"/>
        <w:autoSpaceDN w:val="0"/>
        <w:adjustRightInd w:val="0"/>
        <w:rPr>
          <w:noProof/>
          <w:color w:val="000000"/>
        </w:rPr>
      </w:pPr>
      <w:r>
        <w:rPr>
          <w:rFonts w:eastAsiaTheme="minorHAnsi"/>
        </w:rPr>
        <w:t xml:space="preserve">Required </w:t>
      </w:r>
      <w:r w:rsidR="0040720B">
        <w:rPr>
          <w:rFonts w:eastAsiaTheme="minorHAnsi"/>
        </w:rPr>
        <w:t>f</w:t>
      </w:r>
      <w:r>
        <w:rPr>
          <w:rFonts w:eastAsiaTheme="minorHAnsi"/>
        </w:rPr>
        <w:t xml:space="preserve">acility </w:t>
      </w:r>
      <w:r w:rsidR="0040720B">
        <w:rPr>
          <w:rFonts w:eastAsiaTheme="minorHAnsi"/>
        </w:rPr>
        <w:t>m</w:t>
      </w:r>
      <w:r>
        <w:rPr>
          <w:rFonts w:eastAsiaTheme="minorHAnsi"/>
        </w:rPr>
        <w:t xml:space="preserve">aintenance </w:t>
      </w:r>
      <w:r w:rsidRPr="00517C8B">
        <w:rPr>
          <w:rFonts w:eastAsiaTheme="minorHAnsi"/>
        </w:rPr>
        <w:t>surveys</w:t>
      </w:r>
      <w:r>
        <w:rPr>
          <w:rFonts w:eastAsiaTheme="minorHAnsi"/>
        </w:rPr>
        <w:t xml:space="preserve">, </w:t>
      </w:r>
      <w:r w:rsidR="006A4BE3">
        <w:rPr>
          <w:rFonts w:eastAsiaTheme="minorHAnsi"/>
        </w:rPr>
        <w:t>(</w:t>
      </w:r>
      <w:r w:rsidR="00F830A3">
        <w:rPr>
          <w:rFonts w:eastAsiaTheme="minorHAnsi"/>
        </w:rPr>
        <w:t>sec</w:t>
      </w:r>
      <w:r w:rsidR="00B520EF">
        <w:rPr>
          <w:rFonts w:eastAsiaTheme="minorHAnsi"/>
        </w:rPr>
        <w:t>.</w:t>
      </w:r>
      <w:r w:rsidR="00F830A3">
        <w:rPr>
          <w:rFonts w:eastAsiaTheme="minorHAnsi"/>
        </w:rPr>
        <w:t xml:space="preserve"> 44.1</w:t>
      </w:r>
      <w:r w:rsidR="007E1154">
        <w:rPr>
          <w:rFonts w:eastAsiaTheme="minorHAnsi"/>
        </w:rPr>
        <w:t>, ex. 01</w:t>
      </w:r>
      <w:r w:rsidR="006A4BE3">
        <w:rPr>
          <w:rFonts w:eastAsiaTheme="minorHAnsi"/>
        </w:rPr>
        <w:t>)</w:t>
      </w:r>
      <w:r>
        <w:rPr>
          <w:rFonts w:eastAsiaTheme="minorHAnsi"/>
        </w:rPr>
        <w:t xml:space="preserve"> are different from the Facility Condition A</w:t>
      </w:r>
      <w:r w:rsidRPr="00517C8B">
        <w:rPr>
          <w:rFonts w:eastAsiaTheme="minorHAnsi"/>
        </w:rPr>
        <w:t xml:space="preserve">ssessments that </w:t>
      </w:r>
      <w:r>
        <w:rPr>
          <w:rFonts w:eastAsiaTheme="minorHAnsi"/>
        </w:rPr>
        <w:t xml:space="preserve">must be entered into the </w:t>
      </w:r>
      <w:r w:rsidR="00177B21" w:rsidRPr="00156899">
        <w:t>Natural Resource Manager</w:t>
      </w:r>
      <w:r>
        <w:rPr>
          <w:rFonts w:eastAsiaTheme="minorHAnsi"/>
        </w:rPr>
        <w:t xml:space="preserve"> </w:t>
      </w:r>
      <w:r w:rsidRPr="00517C8B">
        <w:rPr>
          <w:rFonts w:eastAsiaTheme="minorHAnsi"/>
        </w:rPr>
        <w:t xml:space="preserve">for each building every 5 years.  For more information about yearly facility maintenance condition surveys, see </w:t>
      </w:r>
      <w:r w:rsidRPr="000B75F2">
        <w:rPr>
          <w:rFonts w:eastAsiaTheme="minorHAnsi"/>
          <w:iCs/>
        </w:rPr>
        <w:t>So That's Why It's Always Cold in Here: A Guide for Conducting Facilities Condition Assessment Surveys</w:t>
      </w:r>
      <w:r w:rsidRPr="00517C8B">
        <w:rPr>
          <w:rFonts w:eastAsiaTheme="minorHAnsi"/>
        </w:rPr>
        <w:t xml:space="preserve"> (</w:t>
      </w:r>
      <w:hyperlink r:id="rId27" w:history="1">
        <w:r w:rsidRPr="00517C8B">
          <w:rPr>
            <w:rFonts w:eastAsiaTheme="minorHAnsi"/>
            <w:color w:val="0000FF"/>
            <w:u w:val="single"/>
          </w:rPr>
          <w:t>http://fsweb.mtdc.wo.fs.fed.us/php/library_card.php?p_num=0473%202839</w:t>
        </w:r>
      </w:hyperlink>
      <w:r w:rsidRPr="00517C8B">
        <w:rPr>
          <w:rFonts w:eastAsiaTheme="minorHAnsi"/>
        </w:rPr>
        <w:t xml:space="preserve">). </w:t>
      </w:r>
      <w:r w:rsidR="00907291">
        <w:rPr>
          <w:rFonts w:eastAsiaTheme="minorHAnsi"/>
        </w:rPr>
        <w:t xml:space="preserve"> </w:t>
      </w:r>
      <w:r w:rsidRPr="00517C8B">
        <w:rPr>
          <w:rFonts w:eastAsiaTheme="minorHAnsi"/>
        </w:rPr>
        <w:t xml:space="preserve">The information from facility maintenance condition surveys is used to plan yearly maintenance work.  </w:t>
      </w:r>
      <w:r w:rsidRPr="00191D90">
        <w:rPr>
          <w:rFonts w:eastAsiaTheme="minorHAnsi"/>
        </w:rPr>
        <w:t>The</w:t>
      </w:r>
      <w:r w:rsidR="006A4BE3">
        <w:rPr>
          <w:rFonts w:eastAsiaTheme="minorHAnsi"/>
        </w:rPr>
        <w:t xml:space="preserve"> surveys</w:t>
      </w:r>
      <w:r w:rsidRPr="00191D90">
        <w:rPr>
          <w:rFonts w:eastAsiaTheme="minorHAnsi"/>
        </w:rPr>
        <w:t xml:space="preserve"> are more detailed than condition assessments, and different inspection forms are used.</w:t>
      </w:r>
      <w:r w:rsidR="00F1123A" w:rsidRPr="00191D90">
        <w:rPr>
          <w:rFonts w:eastAsiaTheme="minorHAnsi"/>
        </w:rPr>
        <w:t xml:space="preserve"> For the Maintenance Condition Survey Checklist form</w:t>
      </w:r>
      <w:r w:rsidR="00244D1A">
        <w:rPr>
          <w:rFonts w:eastAsiaTheme="minorHAnsi"/>
        </w:rPr>
        <w:t xml:space="preserve"> (R1-FS-7300-1)</w:t>
      </w:r>
      <w:r w:rsidR="00F1123A" w:rsidRPr="00191D90">
        <w:rPr>
          <w:rFonts w:eastAsiaTheme="minorHAnsi"/>
        </w:rPr>
        <w:t>, go to the following link:</w:t>
      </w:r>
      <w:r w:rsidR="00F1123A">
        <w:rPr>
          <w:rFonts w:eastAsiaTheme="minorHAnsi"/>
        </w:rPr>
        <w:t xml:space="preserve"> </w:t>
      </w:r>
      <w:hyperlink r:id="rId28" w:history="1">
        <w:r w:rsidR="00F1123A" w:rsidRPr="0075356C">
          <w:rPr>
            <w:rStyle w:val="Hyperlink"/>
            <w:noProof/>
          </w:rPr>
          <w:t>http://fsweb.wo.fs.fed.us/eng/programs/facilities/r01forms.htm</w:t>
        </w:r>
      </w:hyperlink>
      <w:r w:rsidR="00F1123A">
        <w:rPr>
          <w:noProof/>
          <w:color w:val="000000"/>
        </w:rPr>
        <w:t>.</w:t>
      </w:r>
    </w:p>
    <w:p w14:paraId="5C65EAFE" w14:textId="77777777" w:rsidR="007A59F7" w:rsidRPr="004A01F2" w:rsidRDefault="00BF0575" w:rsidP="004A01F2">
      <w:pPr>
        <w:pStyle w:val="Heading2"/>
      </w:pPr>
      <w:bookmarkStart w:id="70" w:name="_Toc519777178"/>
      <w:bookmarkStart w:id="71" w:name="_Toc54132176"/>
      <w:r w:rsidRPr="004A01F2">
        <w:t>44.</w:t>
      </w:r>
      <w:r w:rsidR="00CD25A0">
        <w:t>3</w:t>
      </w:r>
      <w:r w:rsidRPr="004A01F2">
        <w:t xml:space="preserve"> - Facility Performance Review</w:t>
      </w:r>
      <w:bookmarkEnd w:id="70"/>
      <w:bookmarkEnd w:id="71"/>
      <w:r w:rsidRPr="004A01F2">
        <w:t xml:space="preserve"> </w:t>
      </w:r>
    </w:p>
    <w:p w14:paraId="4CF4F7E0" w14:textId="77777777" w:rsidR="007A59F7" w:rsidRDefault="007A59F7" w:rsidP="00907291">
      <w:pPr>
        <w:pStyle w:val="ruler0"/>
        <w:widowControl/>
        <w:rPr>
          <w:rFonts w:ascii="Times New Roman" w:hAnsi="Times New Roman" w:cs="Times New Roman"/>
        </w:rPr>
      </w:pPr>
    </w:p>
    <w:p w14:paraId="6CD631E7" w14:textId="2D343FE3" w:rsidR="00BF0575" w:rsidRPr="003E2658" w:rsidRDefault="00BF0575" w:rsidP="007A59F7">
      <w:pPr>
        <w:pStyle w:val="ruler0"/>
        <w:widowControl/>
        <w:rPr>
          <w:rFonts w:ascii="Times New Roman" w:hAnsi="Times New Roman" w:cs="Times New Roman"/>
        </w:rPr>
      </w:pPr>
      <w:r w:rsidRPr="003E2658">
        <w:rPr>
          <w:rFonts w:ascii="Times New Roman" w:hAnsi="Times New Roman" w:cs="Times New Roman"/>
        </w:rPr>
        <w:t xml:space="preserve">Review facilities or buildings owned by the Forest Service to evaluate the overall performance capability and response of the facility compared to the original needs, design solution, energy consumption, current situation, and near-term needs.  The design prospectus is the original source of this information.  </w:t>
      </w:r>
      <w:r w:rsidR="00E05016">
        <w:rPr>
          <w:rFonts w:ascii="Times New Roman" w:hAnsi="Times New Roman" w:cs="Times New Roman"/>
        </w:rPr>
        <w:t>Also</w:t>
      </w:r>
      <w:r w:rsidR="00BA40A8">
        <w:rPr>
          <w:rFonts w:ascii="Times New Roman" w:hAnsi="Times New Roman" w:cs="Times New Roman"/>
        </w:rPr>
        <w:t>,</w:t>
      </w:r>
      <w:r w:rsidR="00E05016">
        <w:rPr>
          <w:rFonts w:ascii="Times New Roman" w:hAnsi="Times New Roman" w:cs="Times New Roman"/>
        </w:rPr>
        <w:t xml:space="preserve"> consider </w:t>
      </w:r>
      <w:r w:rsidR="00A56399">
        <w:rPr>
          <w:rFonts w:ascii="Times New Roman" w:hAnsi="Times New Roman" w:cs="Times New Roman"/>
        </w:rPr>
        <w:t xml:space="preserve">validated </w:t>
      </w:r>
      <w:r w:rsidR="00E05016">
        <w:rPr>
          <w:rFonts w:ascii="Times New Roman" w:hAnsi="Times New Roman" w:cs="Times New Roman"/>
        </w:rPr>
        <w:t xml:space="preserve">information about projected changes in conditions, such as </w:t>
      </w:r>
      <w:r w:rsidR="00A56399">
        <w:rPr>
          <w:rFonts w:ascii="Times New Roman" w:hAnsi="Times New Roman" w:cs="Times New Roman"/>
        </w:rPr>
        <w:t xml:space="preserve">from </w:t>
      </w:r>
      <w:r w:rsidR="00E05016">
        <w:rPr>
          <w:rFonts w:ascii="Times New Roman" w:hAnsi="Times New Roman" w:cs="Times New Roman"/>
        </w:rPr>
        <w:t xml:space="preserve">vulnerability assessments </w:t>
      </w:r>
      <w:r w:rsidR="00A56399">
        <w:rPr>
          <w:rFonts w:ascii="Times New Roman" w:hAnsi="Times New Roman" w:cs="Times New Roman"/>
        </w:rPr>
        <w:t xml:space="preserve">of security threats or of </w:t>
      </w:r>
      <w:r w:rsidR="00E05016">
        <w:rPr>
          <w:rFonts w:ascii="Times New Roman" w:hAnsi="Times New Roman" w:cs="Times New Roman"/>
        </w:rPr>
        <w:t xml:space="preserve">climate change risks.  </w:t>
      </w:r>
      <w:r w:rsidRPr="003E2658">
        <w:rPr>
          <w:rFonts w:ascii="Times New Roman" w:hAnsi="Times New Roman" w:cs="Times New Roman"/>
        </w:rPr>
        <w:t xml:space="preserve">Consider using an interdisciplinary team including an </w:t>
      </w:r>
      <w:r w:rsidR="00FC550E">
        <w:rPr>
          <w:rFonts w:ascii="Times New Roman" w:hAnsi="Times New Roman" w:cs="Times New Roman"/>
        </w:rPr>
        <w:t>A</w:t>
      </w:r>
      <w:r w:rsidRPr="003E2658">
        <w:rPr>
          <w:rFonts w:ascii="Times New Roman" w:hAnsi="Times New Roman" w:cs="Times New Roman"/>
        </w:rPr>
        <w:t xml:space="preserve">rchitect, </w:t>
      </w:r>
      <w:r w:rsidR="00FC550E">
        <w:rPr>
          <w:rFonts w:ascii="Times New Roman" w:hAnsi="Times New Roman" w:cs="Times New Roman"/>
        </w:rPr>
        <w:t>E</w:t>
      </w:r>
      <w:r w:rsidRPr="003E2658">
        <w:rPr>
          <w:rFonts w:ascii="Times New Roman" w:hAnsi="Times New Roman" w:cs="Times New Roman"/>
        </w:rPr>
        <w:t xml:space="preserve">ngineer, and a </w:t>
      </w:r>
      <w:r w:rsidR="00FC550E">
        <w:rPr>
          <w:rFonts w:ascii="Times New Roman" w:hAnsi="Times New Roman" w:cs="Times New Roman"/>
        </w:rPr>
        <w:t>L</w:t>
      </w:r>
      <w:r w:rsidRPr="003E2658">
        <w:rPr>
          <w:rFonts w:ascii="Times New Roman" w:hAnsi="Times New Roman" w:cs="Times New Roman"/>
        </w:rPr>
        <w:t xml:space="preserve">ine </w:t>
      </w:r>
      <w:r w:rsidR="00FC550E">
        <w:rPr>
          <w:rFonts w:ascii="Times New Roman" w:hAnsi="Times New Roman" w:cs="Times New Roman"/>
        </w:rPr>
        <w:t>O</w:t>
      </w:r>
      <w:r w:rsidRPr="003E2658">
        <w:rPr>
          <w:rFonts w:ascii="Times New Roman" w:hAnsi="Times New Roman" w:cs="Times New Roman"/>
        </w:rPr>
        <w:t>fficer for review of more complex facilities.</w:t>
      </w:r>
    </w:p>
    <w:p w14:paraId="7045497A" w14:textId="77777777" w:rsidR="00BF0575" w:rsidRPr="003E2658" w:rsidRDefault="00BF0575" w:rsidP="007A59F7">
      <w:pPr>
        <w:pStyle w:val="ruler0"/>
        <w:widowControl/>
        <w:rPr>
          <w:rFonts w:ascii="Times New Roman" w:hAnsi="Times New Roman" w:cs="Times New Roman"/>
        </w:rPr>
      </w:pPr>
    </w:p>
    <w:p w14:paraId="2D20B027" w14:textId="77777777" w:rsidR="00BF0575" w:rsidRPr="003E2658" w:rsidRDefault="00BF0575" w:rsidP="007A59F7">
      <w:pPr>
        <w:pStyle w:val="ruler0"/>
        <w:widowControl/>
        <w:rPr>
          <w:rFonts w:ascii="Times New Roman" w:hAnsi="Times New Roman" w:cs="Times New Roman"/>
        </w:rPr>
      </w:pPr>
      <w:r w:rsidRPr="003E2658">
        <w:rPr>
          <w:rFonts w:ascii="Times New Roman" w:hAnsi="Times New Roman" w:cs="Times New Roman"/>
        </w:rPr>
        <w:t>Document deficiencies in facility performance, such as functional obsolescence, escalating operating and maintenance costs, and similar findings.</w:t>
      </w:r>
    </w:p>
    <w:p w14:paraId="5A12921F" w14:textId="77777777" w:rsidR="00BF0575" w:rsidRPr="003E2658" w:rsidRDefault="00BF0575" w:rsidP="007A59F7">
      <w:pPr>
        <w:pStyle w:val="ruler0"/>
        <w:widowControl/>
        <w:rPr>
          <w:rFonts w:ascii="Times New Roman" w:hAnsi="Times New Roman" w:cs="Times New Roman"/>
        </w:rPr>
      </w:pPr>
    </w:p>
    <w:p w14:paraId="157C93D2" w14:textId="77777777" w:rsidR="00BF0575" w:rsidRPr="003E2658" w:rsidRDefault="00BF0575" w:rsidP="000B75F2">
      <w:pPr>
        <w:pStyle w:val="ruler0"/>
        <w:widowControl/>
        <w:rPr>
          <w:rFonts w:ascii="Times New Roman" w:hAnsi="Times New Roman" w:cs="Times New Roman"/>
        </w:rPr>
      </w:pPr>
      <w:r w:rsidRPr="000C4F6C">
        <w:rPr>
          <w:rFonts w:ascii="Times New Roman" w:hAnsi="Times New Roman" w:cs="Times New Roman"/>
        </w:rPr>
        <w:t xml:space="preserve">Report findings and recommendations </w:t>
      </w:r>
      <w:r w:rsidR="00C44729" w:rsidRPr="000C4F6C">
        <w:rPr>
          <w:rFonts w:ascii="Times New Roman" w:hAnsi="Times New Roman" w:cs="Times New Roman"/>
        </w:rPr>
        <w:t>in a supplement or update to the F</w:t>
      </w:r>
      <w:r w:rsidR="00E12C2A" w:rsidRPr="000C4F6C">
        <w:rPr>
          <w:rFonts w:ascii="Times New Roman" w:hAnsi="Times New Roman" w:cs="Times New Roman"/>
        </w:rPr>
        <w:t xml:space="preserve">acility </w:t>
      </w:r>
      <w:r w:rsidR="00C44729" w:rsidRPr="000C4F6C">
        <w:rPr>
          <w:rFonts w:ascii="Times New Roman" w:hAnsi="Times New Roman" w:cs="Times New Roman"/>
        </w:rPr>
        <w:t>M</w:t>
      </w:r>
      <w:r w:rsidR="00E12C2A" w:rsidRPr="000C4F6C">
        <w:rPr>
          <w:rFonts w:ascii="Times New Roman" w:hAnsi="Times New Roman" w:cs="Times New Roman"/>
        </w:rPr>
        <w:t xml:space="preserve">aster </w:t>
      </w:r>
      <w:r w:rsidR="00C44729" w:rsidRPr="000C4F6C">
        <w:rPr>
          <w:rFonts w:ascii="Times New Roman" w:hAnsi="Times New Roman" w:cs="Times New Roman"/>
        </w:rPr>
        <w:t>P</w:t>
      </w:r>
      <w:r w:rsidR="00E12C2A" w:rsidRPr="000C4F6C">
        <w:rPr>
          <w:rFonts w:ascii="Times New Roman" w:hAnsi="Times New Roman" w:cs="Times New Roman"/>
        </w:rPr>
        <w:t>lan.</w:t>
      </w:r>
    </w:p>
    <w:p w14:paraId="673F899F" w14:textId="77777777" w:rsidR="00B4204B" w:rsidRPr="004A01F2" w:rsidRDefault="004A01F2" w:rsidP="004A01F2">
      <w:pPr>
        <w:pStyle w:val="Heading2"/>
      </w:pPr>
      <w:bookmarkStart w:id="72" w:name="_Toc519777179"/>
      <w:bookmarkStart w:id="73" w:name="_Toc54132177"/>
      <w:r w:rsidRPr="004A01F2">
        <w:t>44.</w:t>
      </w:r>
      <w:r w:rsidR="00CD25A0">
        <w:t>4</w:t>
      </w:r>
      <w:r w:rsidRPr="004A01F2">
        <w:t xml:space="preserve"> -</w:t>
      </w:r>
      <w:r w:rsidR="00B4204B" w:rsidRPr="004A01F2">
        <w:t xml:space="preserve"> Energy Audits and Sustainability Assessments</w:t>
      </w:r>
      <w:bookmarkEnd w:id="72"/>
      <w:bookmarkEnd w:id="73"/>
    </w:p>
    <w:p w14:paraId="0B8F8AA8" w14:textId="77777777" w:rsidR="00B4204B" w:rsidRDefault="00B4204B" w:rsidP="00B4204B"/>
    <w:p w14:paraId="1CC7061B" w14:textId="77777777" w:rsidR="00B4204B" w:rsidRDefault="001832EC" w:rsidP="001832EC">
      <w:pPr>
        <w:pStyle w:val="ruler0"/>
        <w:widowControl/>
        <w:rPr>
          <w:rFonts w:ascii="Times New Roman" w:hAnsi="Times New Roman" w:cs="Times New Roman"/>
        </w:rPr>
      </w:pPr>
      <w:r>
        <w:rPr>
          <w:rFonts w:ascii="Times New Roman" w:hAnsi="Times New Roman" w:cs="Times New Roman"/>
        </w:rPr>
        <w:t xml:space="preserve">Follow the requirements of </w:t>
      </w:r>
      <w:r w:rsidR="00B4204B" w:rsidRPr="00B4204B">
        <w:rPr>
          <w:rFonts w:ascii="Times New Roman" w:hAnsi="Times New Roman" w:cs="Times New Roman"/>
        </w:rPr>
        <w:t xml:space="preserve">FSH 7309.11, </w:t>
      </w:r>
      <w:r w:rsidR="001C12FC">
        <w:rPr>
          <w:rFonts w:ascii="Times New Roman" w:hAnsi="Times New Roman" w:cs="Times New Roman"/>
        </w:rPr>
        <w:t>c</w:t>
      </w:r>
      <w:r w:rsidR="00B4204B" w:rsidRPr="00B4204B">
        <w:rPr>
          <w:rFonts w:ascii="Times New Roman" w:hAnsi="Times New Roman" w:cs="Times New Roman"/>
        </w:rPr>
        <w:t xml:space="preserve">hapter 70 </w:t>
      </w:r>
      <w:r>
        <w:rPr>
          <w:rFonts w:ascii="Times New Roman" w:hAnsi="Times New Roman" w:cs="Times New Roman"/>
        </w:rPr>
        <w:t>for energy and water audits</w:t>
      </w:r>
      <w:r w:rsidR="00011336">
        <w:rPr>
          <w:rFonts w:ascii="Times New Roman" w:hAnsi="Times New Roman" w:cs="Times New Roman"/>
        </w:rPr>
        <w:t>,</w:t>
      </w:r>
      <w:r>
        <w:rPr>
          <w:rFonts w:ascii="Times New Roman" w:hAnsi="Times New Roman" w:cs="Times New Roman"/>
        </w:rPr>
        <w:t xml:space="preserve"> and </w:t>
      </w:r>
      <w:r w:rsidR="00011336">
        <w:rPr>
          <w:rFonts w:ascii="Times New Roman" w:hAnsi="Times New Roman" w:cs="Times New Roman"/>
        </w:rPr>
        <w:t xml:space="preserve">for </w:t>
      </w:r>
      <w:r>
        <w:rPr>
          <w:rFonts w:ascii="Times New Roman" w:hAnsi="Times New Roman" w:cs="Times New Roman"/>
        </w:rPr>
        <w:t>sustainability assessments.</w:t>
      </w:r>
    </w:p>
    <w:p w14:paraId="1A4200B2" w14:textId="77777777" w:rsidR="00015671" w:rsidRDefault="00015671" w:rsidP="001832EC">
      <w:pPr>
        <w:pStyle w:val="ruler0"/>
        <w:widowControl/>
        <w:rPr>
          <w:rFonts w:ascii="Times New Roman" w:hAnsi="Times New Roman" w:cs="Times New Roman"/>
        </w:rPr>
      </w:pPr>
    </w:p>
    <w:p w14:paraId="712159B1" w14:textId="77777777" w:rsidR="00015671" w:rsidRPr="003E2658" w:rsidRDefault="00015671" w:rsidP="001832EC">
      <w:pPr>
        <w:pStyle w:val="ruler0"/>
        <w:widowControl/>
        <w:rPr>
          <w:rFonts w:ascii="Times New Roman" w:hAnsi="Times New Roman" w:cs="Times New Roman"/>
        </w:rPr>
      </w:pPr>
      <w:r>
        <w:rPr>
          <w:rFonts w:ascii="Times New Roman" w:hAnsi="Times New Roman" w:cs="Times New Roman"/>
        </w:rPr>
        <w:t xml:space="preserve">For energy and water auditing, refer to guidance and resources on the Facilities Energy Site (FSWeb), at </w:t>
      </w:r>
      <w:hyperlink r:id="rId29" w:history="1">
        <w:r w:rsidRPr="00F5179C">
          <w:rPr>
            <w:rStyle w:val="Hyperlink"/>
            <w:rFonts w:ascii="Times New Roman" w:hAnsi="Times New Roman" w:cs="Times New Roman"/>
          </w:rPr>
          <w:t>http://fsweb.wo.fs.fed.us/eng/programs/facilities/energy.htm</w:t>
        </w:r>
      </w:hyperlink>
      <w:r>
        <w:rPr>
          <w:rFonts w:ascii="Times New Roman" w:hAnsi="Times New Roman" w:cs="Times New Roman"/>
        </w:rPr>
        <w:t xml:space="preserve">. </w:t>
      </w:r>
    </w:p>
    <w:p w14:paraId="277AE1E0" w14:textId="77777777" w:rsidR="00B4204B" w:rsidRPr="003E2658" w:rsidRDefault="00B4204B" w:rsidP="003B26A7">
      <w:pPr>
        <w:pStyle w:val="ruler0"/>
        <w:widowControl/>
        <w:rPr>
          <w:rFonts w:ascii="Times New Roman" w:hAnsi="Times New Roman" w:cs="Times New Roman"/>
        </w:rPr>
      </w:pPr>
    </w:p>
    <w:p w14:paraId="30380A8B" w14:textId="77777777" w:rsidR="008D08F8" w:rsidRPr="00B4204B" w:rsidRDefault="001832EC" w:rsidP="00B4204B">
      <w:r>
        <w:t xml:space="preserve">Sustainability Assessments </w:t>
      </w:r>
      <w:r w:rsidR="00015671">
        <w:t xml:space="preserve">and the “Sustainability” field in </w:t>
      </w:r>
      <w:r w:rsidR="00177B21" w:rsidRPr="00156899">
        <w:t>Natural Resource Manager</w:t>
      </w:r>
      <w:r w:rsidR="00015671">
        <w:t xml:space="preserve"> (a Federal Real Property Profile data element) </w:t>
      </w:r>
      <w:r>
        <w:t xml:space="preserve">are to be updated </w:t>
      </w:r>
      <w:r w:rsidR="00015671">
        <w:t xml:space="preserve">at least </w:t>
      </w:r>
      <w:r>
        <w:t>every 5 years</w:t>
      </w:r>
      <w:r w:rsidR="00015671">
        <w:t>,</w:t>
      </w:r>
      <w:r>
        <w:t xml:space="preserve"> on buildings subject to the Guiding Principles for Sustainable Federal Buildings.  </w:t>
      </w:r>
      <w:r w:rsidR="00011336">
        <w:t>Specific requirements</w:t>
      </w:r>
      <w:r w:rsidR="00015671">
        <w:t xml:space="preserve">, </w:t>
      </w:r>
      <w:r w:rsidR="00011336">
        <w:t>resources</w:t>
      </w:r>
      <w:r w:rsidR="00015671">
        <w:t>, and forms</w:t>
      </w:r>
      <w:r w:rsidR="00011336">
        <w:t xml:space="preserve"> are on the</w:t>
      </w:r>
      <w:r>
        <w:t xml:space="preserve"> Sustainable/Green Buildings Site (</w:t>
      </w:r>
      <w:proofErr w:type="spellStart"/>
      <w:r>
        <w:t>FSWeb</w:t>
      </w:r>
      <w:proofErr w:type="spellEnd"/>
      <w:r>
        <w:t xml:space="preserve">), at </w:t>
      </w:r>
      <w:hyperlink r:id="rId30" w:history="1">
        <w:r w:rsidRPr="00F5179C">
          <w:rPr>
            <w:rStyle w:val="Hyperlink"/>
          </w:rPr>
          <w:t>http://fsweb.wo.fs.fed.us/eng/programs/facilities/sus_green</w:t>
        </w:r>
      </w:hyperlink>
      <w:r>
        <w:t xml:space="preserve">. </w:t>
      </w:r>
      <w:r w:rsidR="00011336">
        <w:t xml:space="preserve"> (</w:t>
      </w:r>
      <w:r>
        <w:t>As of June 2018, su</w:t>
      </w:r>
      <w:r w:rsidR="00011336">
        <w:t>bject</w:t>
      </w:r>
      <w:r>
        <w:t xml:space="preserve"> buildings </w:t>
      </w:r>
      <w:r w:rsidR="00011336">
        <w:t xml:space="preserve">generally </w:t>
      </w:r>
      <w:r>
        <w:t xml:space="preserve">included </w:t>
      </w:r>
      <w:r w:rsidR="00011336">
        <w:t>Forest Service-</w:t>
      </w:r>
      <w:r>
        <w:t>owned buildings greater than 5000 GSF.</w:t>
      </w:r>
      <w:r w:rsidR="00011336">
        <w:t xml:space="preserve">)  It is recommended these assessments be done at same time as </w:t>
      </w:r>
      <w:r w:rsidR="007B54A3">
        <w:t xml:space="preserve">the Facility Condition Assessments. </w:t>
      </w:r>
    </w:p>
    <w:p w14:paraId="70F94ADD" w14:textId="77777777" w:rsidR="00BF0575" w:rsidRPr="004A01F2" w:rsidRDefault="00043F60" w:rsidP="004A01F2">
      <w:pPr>
        <w:pStyle w:val="Heading2"/>
      </w:pPr>
      <w:bookmarkStart w:id="74" w:name="_Toc54132178"/>
      <w:bookmarkStart w:id="75" w:name="_Toc519777180"/>
      <w:r w:rsidRPr="004A01F2">
        <w:lastRenderedPageBreak/>
        <w:t>44.</w:t>
      </w:r>
      <w:r w:rsidR="00CD25A0">
        <w:t>5</w:t>
      </w:r>
      <w:r w:rsidRPr="004A01F2">
        <w:t xml:space="preserve"> </w:t>
      </w:r>
      <w:r w:rsidR="004A01F2" w:rsidRPr="004A01F2">
        <w:t>-</w:t>
      </w:r>
      <w:r w:rsidRPr="004A01F2">
        <w:t xml:space="preserve"> </w:t>
      </w:r>
      <w:r w:rsidR="008D08F8" w:rsidRPr="004A01F2">
        <w:t xml:space="preserve">Facility </w:t>
      </w:r>
      <w:r w:rsidR="00BF0575" w:rsidRPr="004A01F2">
        <w:t>Accessibility</w:t>
      </w:r>
      <w:r w:rsidR="008D08F8" w:rsidRPr="004A01F2">
        <w:t xml:space="preserve"> Assessments</w:t>
      </w:r>
      <w:bookmarkEnd w:id="74"/>
      <w:r w:rsidR="008D08F8" w:rsidRPr="004A01F2">
        <w:t xml:space="preserve"> </w:t>
      </w:r>
      <w:bookmarkEnd w:id="75"/>
    </w:p>
    <w:p w14:paraId="26B9EE5B" w14:textId="77777777" w:rsidR="00BF0575" w:rsidRPr="008D08F8" w:rsidRDefault="00BF0575" w:rsidP="003E2658">
      <w:pPr>
        <w:pStyle w:val="ruler0"/>
        <w:widowControl/>
        <w:ind w:left="1080"/>
        <w:rPr>
          <w:rFonts w:ascii="Times New Roman" w:hAnsi="Times New Roman" w:cs="Times New Roman"/>
          <w:highlight w:val="yellow"/>
        </w:rPr>
      </w:pPr>
    </w:p>
    <w:p w14:paraId="45F9EC74" w14:textId="77777777" w:rsidR="00BF0575" w:rsidRPr="00DE6372" w:rsidRDefault="00BF0575" w:rsidP="000B75F2">
      <w:pPr>
        <w:pStyle w:val="ruler0"/>
        <w:widowControl/>
        <w:tabs>
          <w:tab w:val="left" w:pos="720"/>
        </w:tabs>
        <w:rPr>
          <w:rFonts w:ascii="Times New Roman" w:hAnsi="Times New Roman" w:cs="Times New Roman"/>
        </w:rPr>
      </w:pPr>
      <w:r w:rsidRPr="00DE6372">
        <w:rPr>
          <w:rFonts w:ascii="Times New Roman" w:hAnsi="Times New Roman" w:cs="Times New Roman"/>
        </w:rPr>
        <w:t xml:space="preserve">Evaluate all agency policies, programs, and facilities </w:t>
      </w:r>
      <w:r w:rsidRPr="009C760B">
        <w:rPr>
          <w:rFonts w:ascii="Times New Roman" w:hAnsi="Times New Roman" w:cs="Times New Roman"/>
          <w:color w:val="auto"/>
        </w:rPr>
        <w:t xml:space="preserve">to </w:t>
      </w:r>
      <w:r w:rsidR="009C760B" w:rsidRPr="009C760B">
        <w:rPr>
          <w:rFonts w:ascii="Times New Roman" w:hAnsi="Times New Roman" w:cs="Times New Roman"/>
          <w:color w:val="auto"/>
        </w:rPr>
        <w:t>to determine compliance with accessibility standards and guidelines</w:t>
      </w:r>
      <w:r w:rsidRPr="00DE6372">
        <w:rPr>
          <w:rFonts w:ascii="Times New Roman" w:hAnsi="Times New Roman" w:cs="Times New Roman"/>
        </w:rPr>
        <w:t xml:space="preserve">.  Include in the </w:t>
      </w:r>
      <w:r w:rsidR="009C760B">
        <w:rPr>
          <w:rFonts w:ascii="Times New Roman" w:hAnsi="Times New Roman" w:cs="Times New Roman"/>
        </w:rPr>
        <w:t>assessment</w:t>
      </w:r>
      <w:r w:rsidRPr="00DE6372">
        <w:rPr>
          <w:rFonts w:ascii="Times New Roman" w:hAnsi="Times New Roman" w:cs="Times New Roman"/>
        </w:rPr>
        <w:t>s the following items:</w:t>
      </w:r>
    </w:p>
    <w:p w14:paraId="1FF0FE5A" w14:textId="77777777" w:rsidR="007C354E" w:rsidRPr="007B54A3" w:rsidRDefault="00FC550E" w:rsidP="00C91A51">
      <w:pPr>
        <w:pStyle w:val="NumberList1"/>
      </w:pPr>
      <w:r>
        <w:t xml:space="preserve">1.  </w:t>
      </w:r>
      <w:r w:rsidR="00BF0575" w:rsidRPr="00907291">
        <w:rPr>
          <w:u w:val="single"/>
        </w:rPr>
        <w:t>Policy Evaluations</w:t>
      </w:r>
      <w:r w:rsidR="00BF0575" w:rsidRPr="007B54A3">
        <w:t>.  (FSM 1760</w:t>
      </w:r>
      <w:r w:rsidR="007C354E" w:rsidRPr="007B54A3">
        <w:t>)</w:t>
      </w:r>
      <w:r w:rsidR="007C354E">
        <w:t xml:space="preserve">. </w:t>
      </w:r>
    </w:p>
    <w:p w14:paraId="7B5A7EDC" w14:textId="77777777" w:rsidR="007C354E" w:rsidRPr="000B75F2" w:rsidRDefault="00FC550E" w:rsidP="00C91A51">
      <w:pPr>
        <w:pStyle w:val="NumberList1"/>
      </w:pPr>
      <w:r>
        <w:t xml:space="preserve">2.  </w:t>
      </w:r>
      <w:r w:rsidR="007E7ED3" w:rsidRPr="00907291">
        <w:rPr>
          <w:u w:val="single"/>
        </w:rPr>
        <w:t>Accessibility</w:t>
      </w:r>
      <w:r w:rsidR="00BF0575" w:rsidRPr="00907291">
        <w:rPr>
          <w:u w:val="single"/>
        </w:rPr>
        <w:t xml:space="preserve"> Evaluations</w:t>
      </w:r>
      <w:r w:rsidR="00BF0575" w:rsidRPr="00DE6372">
        <w:t xml:space="preserve">. </w:t>
      </w:r>
      <w:r w:rsidR="00BF0575" w:rsidRPr="00343097">
        <w:rPr>
          <w:color w:val="000000" w:themeColor="text1"/>
        </w:rPr>
        <w:t xml:space="preserve"> </w:t>
      </w:r>
      <w:r w:rsidR="00F9143D" w:rsidRPr="00343097">
        <w:rPr>
          <w:color w:val="000000" w:themeColor="text1"/>
        </w:rPr>
        <w:t>Recommend use of the </w:t>
      </w:r>
      <w:hyperlink r:id="rId31" w:history="1">
        <w:r w:rsidR="00F9143D" w:rsidRPr="00ED5B7A">
          <w:rPr>
            <w:rStyle w:val="Hyperlink"/>
          </w:rPr>
          <w:t>USDA AD-2056</w:t>
        </w:r>
      </w:hyperlink>
      <w:r w:rsidR="00F9143D" w:rsidRPr="00343097">
        <w:rPr>
          <w:color w:val="000000" w:themeColor="text1"/>
        </w:rPr>
        <w:t xml:space="preserve"> Building/Site Accessibility Compliance Checklist and </w:t>
      </w:r>
      <w:hyperlink r:id="rId32" w:history="1">
        <w:r w:rsidR="00F9143D" w:rsidRPr="009C760B">
          <w:rPr>
            <w:rStyle w:val="Hyperlink"/>
          </w:rPr>
          <w:t>A</w:t>
        </w:r>
        <w:r w:rsidR="00445E5B" w:rsidRPr="009C760B">
          <w:rPr>
            <w:rStyle w:val="Hyperlink"/>
          </w:rPr>
          <w:t>rchitectural Barriers Act</w:t>
        </w:r>
        <w:r w:rsidR="00BF0575" w:rsidRPr="009C760B">
          <w:rPr>
            <w:rStyle w:val="Hyperlink"/>
          </w:rPr>
          <w:t xml:space="preserve"> Accessibility Standards</w:t>
        </w:r>
      </w:hyperlink>
      <w:r w:rsidR="00BF0575" w:rsidRPr="00343097">
        <w:rPr>
          <w:color w:val="000000" w:themeColor="text1"/>
        </w:rPr>
        <w:t xml:space="preserve"> (</w:t>
      </w:r>
      <w:r w:rsidR="00445E5B" w:rsidRPr="00343097">
        <w:rPr>
          <w:color w:val="000000" w:themeColor="text1"/>
        </w:rPr>
        <w:t>ABA</w:t>
      </w:r>
      <w:r w:rsidR="00BF0575" w:rsidRPr="00343097">
        <w:rPr>
          <w:color w:val="000000" w:themeColor="text1"/>
        </w:rPr>
        <w:t xml:space="preserve">AS) to evaluate </w:t>
      </w:r>
      <w:r w:rsidR="00F9143D" w:rsidRPr="00343097">
        <w:rPr>
          <w:color w:val="000000" w:themeColor="text1"/>
        </w:rPr>
        <w:t xml:space="preserve">owned buildings.  At recreation sites, use the </w:t>
      </w:r>
      <w:hyperlink r:id="rId33" w:history="1">
        <w:r w:rsidR="00F9143D" w:rsidRPr="000579A6">
          <w:rPr>
            <w:rStyle w:val="Hyperlink"/>
          </w:rPr>
          <w:t>Forest Service Accessibility database (FSAD) survey tool and guide</w:t>
        </w:r>
      </w:hyperlink>
      <w:r w:rsidR="00F9143D" w:rsidRPr="00343097">
        <w:rPr>
          <w:color w:val="000000" w:themeColor="text1"/>
        </w:rPr>
        <w:t xml:space="preserve">, ABAAS, and </w:t>
      </w:r>
      <w:hyperlink r:id="rId34" w:history="1">
        <w:r w:rsidR="00F9143D" w:rsidRPr="00ED5B7A">
          <w:rPr>
            <w:rStyle w:val="Hyperlink"/>
          </w:rPr>
          <w:t>Forest Service Outdoor Recreation Accessibility Guidelines</w:t>
        </w:r>
      </w:hyperlink>
      <w:r w:rsidR="00F9143D" w:rsidRPr="00343097">
        <w:rPr>
          <w:color w:val="000000" w:themeColor="text1"/>
        </w:rPr>
        <w:t xml:space="preserve"> (FSORAG) for exterior developments such as plazas and exterior picnic areas.  Co</w:t>
      </w:r>
      <w:r w:rsidR="00686C70" w:rsidRPr="00343097">
        <w:rPr>
          <w:color w:val="000000" w:themeColor="text1"/>
        </w:rPr>
        <w:t>ordination</w:t>
      </w:r>
      <w:r w:rsidR="00F9143D" w:rsidRPr="00343097">
        <w:rPr>
          <w:color w:val="000000" w:themeColor="text1"/>
        </w:rPr>
        <w:t xml:space="preserve"> with Regional Accessibility Coordinator</w:t>
      </w:r>
      <w:r w:rsidR="00686C70" w:rsidRPr="00343097">
        <w:rPr>
          <w:color w:val="000000" w:themeColor="text1"/>
        </w:rPr>
        <w:t>s</w:t>
      </w:r>
      <w:r w:rsidR="00F9143D" w:rsidRPr="00343097">
        <w:rPr>
          <w:color w:val="000000" w:themeColor="text1"/>
        </w:rPr>
        <w:t xml:space="preserve"> is recommended.  </w:t>
      </w:r>
    </w:p>
    <w:p w14:paraId="59C1B8A7" w14:textId="77777777" w:rsidR="00BF0575" w:rsidRPr="007B54A3" w:rsidRDefault="00F9143D" w:rsidP="000B75F2">
      <w:pPr>
        <w:pStyle w:val="ListParagraph"/>
      </w:pPr>
      <w:r w:rsidRPr="00343097">
        <w:rPr>
          <w:color w:val="000000" w:themeColor="text1"/>
        </w:rPr>
        <w:t> </w:t>
      </w:r>
    </w:p>
    <w:p w14:paraId="77D5CCE2" w14:textId="2BE9DCEA" w:rsidR="00BF0575" w:rsidRPr="00DE6372" w:rsidRDefault="00BF0575" w:rsidP="000B75F2">
      <w:pPr>
        <w:pStyle w:val="ruler1"/>
        <w:widowControl/>
        <w:rPr>
          <w:rFonts w:ascii="Times New Roman" w:hAnsi="Times New Roman" w:cs="Times New Roman"/>
          <w:color w:val="auto"/>
        </w:rPr>
      </w:pPr>
      <w:r w:rsidRPr="00DE6372">
        <w:rPr>
          <w:rFonts w:ascii="Times New Roman" w:hAnsi="Times New Roman" w:cs="Times New Roman"/>
        </w:rPr>
        <w:t xml:space="preserve">Review leased facilities before executing a new lease or renewing an existing lease to ascertain if  </w:t>
      </w:r>
      <w:r w:rsidR="00A47304" w:rsidRPr="00DE6372">
        <w:rPr>
          <w:rFonts w:ascii="Times New Roman" w:hAnsi="Times New Roman" w:cs="Times New Roman"/>
        </w:rPr>
        <w:t>the facility is in compliance with the ABAAS,</w:t>
      </w:r>
      <w:r w:rsidRPr="00DE6372">
        <w:rPr>
          <w:rFonts w:ascii="Times New Roman" w:hAnsi="Times New Roman" w:cs="Times New Roman"/>
        </w:rPr>
        <w:t xml:space="preserve"> for all Forest Service programs and employees.  </w:t>
      </w:r>
      <w:r w:rsidR="00A47304" w:rsidRPr="00DE6372">
        <w:rPr>
          <w:rFonts w:ascii="Times New Roman" w:hAnsi="Times New Roman" w:cs="Times New Roman"/>
        </w:rPr>
        <w:t xml:space="preserve">Involve an agency accessiblity specialist in those reviews, </w:t>
      </w:r>
      <w:r w:rsidR="00A47304" w:rsidRPr="00DE6372">
        <w:rPr>
          <w:rFonts w:ascii="Times New Roman" w:hAnsi="Times New Roman" w:cs="Times New Roman"/>
          <w:color w:val="auto"/>
        </w:rPr>
        <w:t xml:space="preserve">consult the Forest Service  Regional Accessiblity Coordinator (RAC) for an appropriate accessiblity speciaist. </w:t>
      </w:r>
      <w:r w:rsidRPr="00DE6372">
        <w:rPr>
          <w:rFonts w:ascii="Times New Roman" w:hAnsi="Times New Roman" w:cs="Times New Roman"/>
          <w:color w:val="auto"/>
        </w:rPr>
        <w:t xml:space="preserve"> Provide, at the request of the Leasing Officer, access</w:t>
      </w:r>
      <w:r w:rsidR="00A47304" w:rsidRPr="00DE6372">
        <w:rPr>
          <w:rFonts w:ascii="Times New Roman" w:hAnsi="Times New Roman" w:cs="Times New Roman"/>
          <w:color w:val="auto"/>
        </w:rPr>
        <w:t>ibility</w:t>
      </w:r>
      <w:r w:rsidRPr="00DE6372">
        <w:rPr>
          <w:rFonts w:ascii="Times New Roman" w:hAnsi="Times New Roman" w:cs="Times New Roman"/>
          <w:color w:val="auto"/>
        </w:rPr>
        <w:t xml:space="preserve"> surveys for facilities to be leased or already leased that could be used to negotiate removal of existing barriers.</w:t>
      </w:r>
      <w:r w:rsidR="00FC550E">
        <w:rPr>
          <w:rFonts w:ascii="Times New Roman" w:hAnsi="Times New Roman" w:cs="Times New Roman"/>
          <w:color w:val="auto"/>
        </w:rPr>
        <w:t xml:space="preserve"> </w:t>
      </w:r>
      <w:r w:rsidR="008D08F8" w:rsidRPr="00DE6372">
        <w:rPr>
          <w:rFonts w:ascii="Times New Roman" w:hAnsi="Times New Roman" w:cs="Times New Roman"/>
          <w:color w:val="auto"/>
        </w:rPr>
        <w:t xml:space="preserve"> </w:t>
      </w:r>
      <w:r w:rsidR="008D08F8" w:rsidRPr="00DE6372">
        <w:rPr>
          <w:rFonts w:ascii="Times New Roman" w:hAnsi="Times New Roman"/>
          <w:color w:val="auto"/>
        </w:rPr>
        <w:t>All leased facilities shall be accessible.</w:t>
      </w:r>
      <w:r w:rsidR="008D08F8" w:rsidRPr="00DE6372">
        <w:rPr>
          <w:rFonts w:ascii="Times New Roman" w:hAnsi="Times New Roman" w:cs="Times New Roman"/>
          <w:color w:val="auto"/>
        </w:rPr>
        <w:t xml:space="preserve"> </w:t>
      </w:r>
    </w:p>
    <w:p w14:paraId="602201B8" w14:textId="77777777" w:rsidR="00BF0575" w:rsidRPr="00DE6372" w:rsidRDefault="00BF0575" w:rsidP="003E2658">
      <w:pPr>
        <w:pStyle w:val="ruler1"/>
        <w:widowControl/>
        <w:ind w:left="1080"/>
        <w:rPr>
          <w:rFonts w:ascii="Times New Roman" w:hAnsi="Times New Roman" w:cs="Times New Roman"/>
          <w:color w:val="auto"/>
        </w:rPr>
      </w:pPr>
    </w:p>
    <w:p w14:paraId="13A8E75B" w14:textId="77777777" w:rsidR="00BF0575" w:rsidRPr="00DE6372" w:rsidRDefault="00BF0575" w:rsidP="000B75F2">
      <w:pPr>
        <w:pStyle w:val="ruler0"/>
        <w:widowControl/>
        <w:rPr>
          <w:rFonts w:ascii="Times New Roman" w:hAnsi="Times New Roman" w:cs="Times New Roman"/>
          <w:color w:val="auto"/>
        </w:rPr>
      </w:pPr>
      <w:r w:rsidRPr="00DE6372">
        <w:rPr>
          <w:rFonts w:ascii="Times New Roman" w:hAnsi="Times New Roman" w:cs="Times New Roman"/>
          <w:color w:val="auto"/>
        </w:rPr>
        <w:t xml:space="preserve">Give priority to those buildings in which person-to-person public services are provided and </w:t>
      </w:r>
      <w:r w:rsidR="00F9143D">
        <w:rPr>
          <w:rFonts w:ascii="Times New Roman" w:hAnsi="Times New Roman" w:cs="Times New Roman"/>
          <w:color w:val="auto"/>
        </w:rPr>
        <w:t xml:space="preserve">those with office spaces.  </w:t>
      </w:r>
    </w:p>
    <w:p w14:paraId="51C05D08" w14:textId="77777777" w:rsidR="008D08F8" w:rsidRPr="00DE6372" w:rsidRDefault="008D08F8" w:rsidP="008D08F8">
      <w:pPr>
        <w:pStyle w:val="ListParagraph"/>
      </w:pPr>
    </w:p>
    <w:p w14:paraId="5BBDE6FA" w14:textId="77777777" w:rsidR="008D08F8" w:rsidRPr="00343097" w:rsidRDefault="00F9143D" w:rsidP="000B75F2">
      <w:pPr>
        <w:pStyle w:val="ruler0"/>
        <w:widowControl/>
        <w:rPr>
          <w:highlight w:val="yellow"/>
        </w:rPr>
      </w:pPr>
      <w:r>
        <w:rPr>
          <w:rFonts w:ascii="Times New Roman" w:hAnsi="Times New Roman" w:cs="Times New Roman"/>
          <w:color w:val="auto"/>
        </w:rPr>
        <w:t>Reassess</w:t>
      </w:r>
      <w:r w:rsidR="008D08F8" w:rsidRPr="00DE6372">
        <w:rPr>
          <w:rFonts w:ascii="Times New Roman" w:hAnsi="Times New Roman" w:cs="Times New Roman"/>
          <w:color w:val="auto"/>
        </w:rPr>
        <w:t xml:space="preserve"> all facilities every 3 years for accessibility.  Use the transition plans to look at completion status of non-complying features and evaluate all new features for compliance with ABAAS.   </w:t>
      </w:r>
    </w:p>
    <w:p w14:paraId="1F52F451" w14:textId="77777777" w:rsidR="00BF0575" w:rsidRPr="004A01F2" w:rsidRDefault="00BF0575" w:rsidP="004A01F2">
      <w:pPr>
        <w:pStyle w:val="Heading2"/>
      </w:pPr>
      <w:bookmarkStart w:id="76" w:name="_Toc519777181"/>
      <w:bookmarkStart w:id="77" w:name="_Toc54132179"/>
      <w:r w:rsidRPr="004A01F2">
        <w:t>44.</w:t>
      </w:r>
      <w:r w:rsidR="00CD25A0">
        <w:t>6</w:t>
      </w:r>
      <w:r w:rsidRPr="004A01F2">
        <w:t xml:space="preserve"> - Government-Furnished Housing</w:t>
      </w:r>
      <w:bookmarkEnd w:id="76"/>
      <w:bookmarkEnd w:id="77"/>
    </w:p>
    <w:p w14:paraId="4C7385B1" w14:textId="77777777" w:rsidR="001C6824" w:rsidRDefault="001C6824" w:rsidP="000B75F2">
      <w:pPr>
        <w:pStyle w:val="ruler0"/>
        <w:widowControl/>
        <w:rPr>
          <w:rFonts w:ascii="Times New Roman" w:hAnsi="Times New Roman" w:cs="Times New Roman"/>
        </w:rPr>
      </w:pPr>
    </w:p>
    <w:p w14:paraId="06DCAEF8" w14:textId="77777777" w:rsidR="00BF0575" w:rsidRPr="003E2658" w:rsidRDefault="00BF0575" w:rsidP="000B75F2">
      <w:pPr>
        <w:pStyle w:val="ruler0"/>
        <w:widowControl/>
        <w:rPr>
          <w:rFonts w:ascii="Times New Roman" w:hAnsi="Times New Roman" w:cs="Times New Roman"/>
        </w:rPr>
      </w:pPr>
      <w:r w:rsidRPr="003E2658">
        <w:rPr>
          <w:rFonts w:ascii="Times New Roman" w:hAnsi="Times New Roman" w:cs="Times New Roman"/>
        </w:rPr>
        <w:t xml:space="preserve">Inspectors of Government-furnished housing should use </w:t>
      </w:r>
      <w:r w:rsidR="001C12FC">
        <w:rPr>
          <w:rFonts w:ascii="Times New Roman" w:hAnsi="Times New Roman" w:cs="Times New Roman"/>
        </w:rPr>
        <w:t>c</w:t>
      </w:r>
      <w:r w:rsidRPr="003E2658">
        <w:rPr>
          <w:rFonts w:ascii="Times New Roman" w:hAnsi="Times New Roman" w:cs="Times New Roman"/>
        </w:rPr>
        <w:t>hapters 10 and 25 of the Uniform Housing Code and requirements for suitable Government-furnished quarters (</w:t>
      </w:r>
      <w:r w:rsidR="00421BC2">
        <w:rPr>
          <w:rFonts w:ascii="Times New Roman" w:hAnsi="Times New Roman" w:cs="Times New Roman"/>
        </w:rPr>
        <w:t xml:space="preserve">FSH 7309.11, </w:t>
      </w:r>
      <w:r w:rsidR="001C12FC">
        <w:rPr>
          <w:rFonts w:ascii="Times New Roman" w:hAnsi="Times New Roman" w:cs="Times New Roman"/>
        </w:rPr>
        <w:t>sec</w:t>
      </w:r>
      <w:r w:rsidR="00BF6794">
        <w:rPr>
          <w:rFonts w:ascii="Times New Roman" w:hAnsi="Times New Roman" w:cs="Times New Roman"/>
        </w:rPr>
        <w:t>.</w:t>
      </w:r>
      <w:r w:rsidRPr="003E2658">
        <w:rPr>
          <w:rFonts w:ascii="Times New Roman" w:hAnsi="Times New Roman" w:cs="Times New Roman"/>
        </w:rPr>
        <w:t xml:space="preserve"> 34.13).  FSM 6445 and FSH 6409.11 </w:t>
      </w:r>
      <w:r w:rsidR="00C378DC">
        <w:rPr>
          <w:rFonts w:ascii="Times New Roman" w:hAnsi="Times New Roman" w:cs="Times New Roman"/>
        </w:rPr>
        <w:t>provide</w:t>
      </w:r>
      <w:r w:rsidR="00C378DC" w:rsidRPr="003E2658">
        <w:rPr>
          <w:rFonts w:ascii="Times New Roman" w:hAnsi="Times New Roman" w:cs="Times New Roman"/>
        </w:rPr>
        <w:t xml:space="preserve"> </w:t>
      </w:r>
      <w:r w:rsidR="008B7A1A">
        <w:rPr>
          <w:rFonts w:ascii="Times New Roman" w:hAnsi="Times New Roman" w:cs="Times New Roman"/>
        </w:rPr>
        <w:t xml:space="preserve">further </w:t>
      </w:r>
      <w:r w:rsidRPr="003E2658">
        <w:rPr>
          <w:rFonts w:ascii="Times New Roman" w:hAnsi="Times New Roman" w:cs="Times New Roman"/>
        </w:rPr>
        <w:t xml:space="preserve">quarters </w:t>
      </w:r>
      <w:r w:rsidR="008B7A1A">
        <w:rPr>
          <w:rFonts w:ascii="Times New Roman" w:hAnsi="Times New Roman" w:cs="Times New Roman"/>
        </w:rPr>
        <w:t>guidance</w:t>
      </w:r>
      <w:r w:rsidRPr="003E2658">
        <w:rPr>
          <w:rFonts w:ascii="Times New Roman" w:hAnsi="Times New Roman" w:cs="Times New Roman"/>
        </w:rPr>
        <w:t>.</w:t>
      </w:r>
    </w:p>
    <w:p w14:paraId="5B312780" w14:textId="77777777" w:rsidR="00BF0575" w:rsidRPr="003E2658" w:rsidRDefault="00BF0575" w:rsidP="00907291">
      <w:pPr>
        <w:pStyle w:val="ruler0"/>
        <w:widowControl/>
        <w:rPr>
          <w:rFonts w:ascii="Times New Roman" w:hAnsi="Times New Roman" w:cs="Times New Roman"/>
        </w:rPr>
      </w:pPr>
    </w:p>
    <w:p w14:paraId="07C53750" w14:textId="77777777" w:rsidR="00BF0575" w:rsidRPr="003E2658" w:rsidRDefault="00BF0575" w:rsidP="000B75F2">
      <w:pPr>
        <w:pStyle w:val="ruler0"/>
        <w:widowControl/>
        <w:rPr>
          <w:rFonts w:ascii="Times New Roman" w:hAnsi="Times New Roman" w:cs="Times New Roman"/>
        </w:rPr>
      </w:pPr>
      <w:r w:rsidRPr="000C4F6C">
        <w:rPr>
          <w:rFonts w:ascii="Times New Roman" w:hAnsi="Times New Roman" w:cs="Times New Roman"/>
        </w:rPr>
        <w:t xml:space="preserve">Inspectors shall </w:t>
      </w:r>
      <w:r w:rsidR="000D4EDE" w:rsidRPr="000C4F6C">
        <w:rPr>
          <w:rFonts w:ascii="Times New Roman" w:hAnsi="Times New Roman" w:cs="Times New Roman"/>
        </w:rPr>
        <w:t xml:space="preserve">give the occupant(s) a 10-day notice </w:t>
      </w:r>
      <w:r w:rsidRPr="000C4F6C">
        <w:rPr>
          <w:rFonts w:ascii="Times New Roman" w:hAnsi="Times New Roman" w:cs="Times New Roman"/>
        </w:rPr>
        <w:t>prior to performing inspections of Government-furnished housing</w:t>
      </w:r>
      <w:r w:rsidR="000D4EDE" w:rsidRPr="000C4F6C">
        <w:rPr>
          <w:rFonts w:ascii="Times New Roman" w:hAnsi="Times New Roman" w:cs="Times New Roman"/>
        </w:rPr>
        <w:t>, except when a delay would cause immediate damage to employees’ and/or Government property</w:t>
      </w:r>
      <w:r w:rsidRPr="000C4F6C">
        <w:rPr>
          <w:rFonts w:ascii="Times New Roman" w:hAnsi="Times New Roman" w:cs="Times New Roman"/>
        </w:rPr>
        <w:t>.  Inspectors</w:t>
      </w:r>
      <w:r w:rsidRPr="003E2658">
        <w:rPr>
          <w:rFonts w:ascii="Times New Roman" w:hAnsi="Times New Roman" w:cs="Times New Roman"/>
        </w:rPr>
        <w:t xml:space="preserve"> should encourage occupants of Government-furnished housing to be present during inspections and inspectors should seek information from the occupants on conditions not readily discernible by the inspection.</w:t>
      </w:r>
    </w:p>
    <w:p w14:paraId="33E7BB6D" w14:textId="77777777" w:rsidR="001C6824" w:rsidRPr="003E2658" w:rsidRDefault="001C6824" w:rsidP="00907291">
      <w:pPr>
        <w:pStyle w:val="ruler0"/>
        <w:widowControl/>
        <w:rPr>
          <w:rFonts w:ascii="Times New Roman" w:hAnsi="Times New Roman" w:cs="Times New Roman"/>
        </w:rPr>
      </w:pPr>
    </w:p>
    <w:p w14:paraId="5C0E0363" w14:textId="77777777" w:rsidR="00BF0575" w:rsidRPr="003E2658" w:rsidRDefault="00BF0575" w:rsidP="000B75F2">
      <w:pPr>
        <w:pStyle w:val="ruler0"/>
        <w:widowControl/>
        <w:rPr>
          <w:rFonts w:ascii="Times New Roman" w:hAnsi="Times New Roman" w:cs="Times New Roman"/>
        </w:rPr>
      </w:pPr>
      <w:r w:rsidRPr="003E2658">
        <w:rPr>
          <w:rFonts w:ascii="Times New Roman" w:hAnsi="Times New Roman" w:cs="Times New Roman"/>
        </w:rPr>
        <w:t xml:space="preserve">Ensure that items, conditions, and provisions that affect the overall quality of the housing facility are in good operating condition and repair.  Note Government-furnished items that are missing or </w:t>
      </w:r>
      <w:r w:rsidRPr="003E2658">
        <w:rPr>
          <w:rFonts w:ascii="Times New Roman" w:hAnsi="Times New Roman" w:cs="Times New Roman"/>
        </w:rPr>
        <w:lastRenderedPageBreak/>
        <w:t>in disrepair, and the general quality of the facilities provided by commercial sources.  Include recommendations for corrective action.</w:t>
      </w:r>
    </w:p>
    <w:p w14:paraId="20A4CF0C" w14:textId="77777777" w:rsidR="00E46AD9" w:rsidRPr="003E2658" w:rsidRDefault="00E46AD9" w:rsidP="00907291">
      <w:pPr>
        <w:pStyle w:val="ruler0"/>
        <w:widowControl/>
        <w:rPr>
          <w:rFonts w:ascii="Times New Roman" w:hAnsi="Times New Roman" w:cs="Times New Roman"/>
        </w:rPr>
      </w:pPr>
    </w:p>
    <w:p w14:paraId="6DA7D048" w14:textId="77777777" w:rsidR="001C6824" w:rsidRPr="00AE655D" w:rsidRDefault="00BF0575" w:rsidP="000B75F2">
      <w:pPr>
        <w:pStyle w:val="ruler0"/>
        <w:widowControl/>
        <w:rPr>
          <w:rFonts w:ascii="Times New Roman" w:hAnsi="Times New Roman" w:cs="Times New Roman"/>
        </w:rPr>
      </w:pPr>
      <w:r w:rsidRPr="003E2658">
        <w:rPr>
          <w:rFonts w:ascii="Times New Roman" w:hAnsi="Times New Roman" w:cs="Times New Roman"/>
        </w:rPr>
        <w:t xml:space="preserve">Provide an inspection report to the </w:t>
      </w:r>
      <w:r w:rsidR="00BF6794">
        <w:rPr>
          <w:rFonts w:ascii="Times New Roman" w:hAnsi="Times New Roman" w:cs="Times New Roman"/>
        </w:rPr>
        <w:t>L</w:t>
      </w:r>
      <w:r w:rsidRPr="003E2658">
        <w:rPr>
          <w:rFonts w:ascii="Times New Roman" w:hAnsi="Times New Roman" w:cs="Times New Roman"/>
        </w:rPr>
        <w:t xml:space="preserve">ine </w:t>
      </w:r>
      <w:r w:rsidR="000D1ABE">
        <w:rPr>
          <w:rFonts w:ascii="Times New Roman" w:hAnsi="Times New Roman" w:cs="Times New Roman"/>
        </w:rPr>
        <w:t>O</w:t>
      </w:r>
      <w:r w:rsidRPr="003E2658">
        <w:rPr>
          <w:rFonts w:ascii="Times New Roman" w:hAnsi="Times New Roman" w:cs="Times New Roman"/>
        </w:rPr>
        <w:t xml:space="preserve">fficer responsible for the facility.  If the inspector believes that the housing is substandard, and an unsuitable rating is warranted, transmit a copy of the report to the next responsible organizational level.  </w:t>
      </w:r>
      <w:r w:rsidR="00C378DC">
        <w:rPr>
          <w:rFonts w:ascii="Times New Roman" w:hAnsi="Times New Roman" w:cs="Times New Roman"/>
        </w:rPr>
        <w:t xml:space="preserve">Review </w:t>
      </w:r>
      <w:r w:rsidRPr="003E2658">
        <w:rPr>
          <w:rFonts w:ascii="Times New Roman" w:hAnsi="Times New Roman" w:cs="Times New Roman"/>
        </w:rPr>
        <w:t>FSM 6445.03</w:t>
      </w:r>
      <w:r w:rsidR="00C378DC">
        <w:rPr>
          <w:rFonts w:ascii="Times New Roman" w:hAnsi="Times New Roman" w:cs="Times New Roman"/>
        </w:rPr>
        <w:t xml:space="preserve">, paragrpah </w:t>
      </w:r>
      <w:r w:rsidRPr="003E2658">
        <w:rPr>
          <w:rFonts w:ascii="Times New Roman" w:hAnsi="Times New Roman" w:cs="Times New Roman"/>
        </w:rPr>
        <w:t xml:space="preserve">3 and FSH 6409.11, </w:t>
      </w:r>
      <w:r w:rsidR="001C12FC">
        <w:rPr>
          <w:rFonts w:ascii="Times New Roman" w:hAnsi="Times New Roman" w:cs="Times New Roman"/>
        </w:rPr>
        <w:t>s</w:t>
      </w:r>
      <w:r w:rsidRPr="003E2658">
        <w:rPr>
          <w:rFonts w:ascii="Times New Roman" w:hAnsi="Times New Roman" w:cs="Times New Roman"/>
        </w:rPr>
        <w:t>ection 12.11 for policy.</w:t>
      </w:r>
    </w:p>
    <w:p w14:paraId="59EE3A96" w14:textId="77777777" w:rsidR="007526A7" w:rsidRPr="004A01F2" w:rsidRDefault="00BF0575" w:rsidP="004A01F2">
      <w:pPr>
        <w:pStyle w:val="Heading2"/>
      </w:pPr>
      <w:bookmarkStart w:id="78" w:name="_Toc519777182"/>
      <w:bookmarkStart w:id="79" w:name="_Toc54132180"/>
      <w:r w:rsidRPr="004A01F2">
        <w:t>44.</w:t>
      </w:r>
      <w:r w:rsidR="00CD25A0">
        <w:t>7</w:t>
      </w:r>
      <w:r w:rsidRPr="004A01F2">
        <w:t xml:space="preserve"> - </w:t>
      </w:r>
      <w:r w:rsidR="009E4820" w:rsidRPr="004A01F2">
        <w:t xml:space="preserve">Physical Security </w:t>
      </w:r>
      <w:r w:rsidRPr="004A01F2">
        <w:t>Assessments</w:t>
      </w:r>
      <w:bookmarkEnd w:id="78"/>
      <w:bookmarkEnd w:id="79"/>
      <w:r w:rsidRPr="004A01F2">
        <w:t xml:space="preserve">  </w:t>
      </w:r>
    </w:p>
    <w:p w14:paraId="234A8401" w14:textId="77777777" w:rsidR="007526A7" w:rsidRDefault="007526A7" w:rsidP="00907291">
      <w:pPr>
        <w:pStyle w:val="ruler0"/>
        <w:widowControl/>
        <w:rPr>
          <w:rFonts w:ascii="Times New Roman" w:hAnsi="Times New Roman" w:cs="Times New Roman"/>
        </w:rPr>
      </w:pPr>
    </w:p>
    <w:p w14:paraId="7CB6E956" w14:textId="77777777" w:rsidR="001100EA" w:rsidRPr="00080F5D" w:rsidRDefault="00821113" w:rsidP="001100EA">
      <w:r>
        <w:t xml:space="preserve">Conduct Physical Security Assessments in accordance to </w:t>
      </w:r>
      <w:r w:rsidR="00C378DC">
        <w:t>section</w:t>
      </w:r>
      <w:r>
        <w:t xml:space="preserve"> 44.1</w:t>
      </w:r>
      <w:r w:rsidR="00C378DC">
        <w:t>, exhibit 01</w:t>
      </w:r>
      <w:r>
        <w:t xml:space="preserve">.  </w:t>
      </w:r>
      <w:r w:rsidR="001100EA" w:rsidRPr="00080F5D">
        <w:t xml:space="preserve">Physical security assessment Worksheet and Physical Security Assessment report </w:t>
      </w:r>
      <w:r w:rsidR="00907291">
        <w:t>must</w:t>
      </w:r>
      <w:r w:rsidR="00BC71BC">
        <w:t xml:space="preserve"> be used</w:t>
      </w:r>
      <w:r w:rsidR="001100EA" w:rsidRPr="00080F5D">
        <w:t xml:space="preserve"> to conduct physical security assessments.  Forest Service facilities </w:t>
      </w:r>
      <w:r w:rsidR="006B619A">
        <w:t>normally meet the requirements of two security levels</w:t>
      </w:r>
      <w:r w:rsidR="00AB69B1">
        <w:t>;</w:t>
      </w:r>
      <w:r w:rsidR="006B619A">
        <w:t xml:space="preserve"> I</w:t>
      </w:r>
      <w:r w:rsidR="00AB69B1">
        <w:t xml:space="preserve"> and </w:t>
      </w:r>
      <w:r w:rsidR="006B619A">
        <w:t>II.</w:t>
      </w:r>
      <w:r w:rsidR="001100EA" w:rsidRPr="00080F5D">
        <w:t xml:space="preserve"> </w:t>
      </w:r>
      <w:r w:rsidR="006B619A">
        <w:t xml:space="preserve"> T</w:t>
      </w:r>
      <w:r w:rsidR="001100EA" w:rsidRPr="00080F5D">
        <w:t xml:space="preserve">he </w:t>
      </w:r>
      <w:r w:rsidR="00E363E6">
        <w:t>USDA</w:t>
      </w:r>
      <w:r w:rsidR="001100EA" w:rsidRPr="00080F5D">
        <w:t xml:space="preserve"> writing template should be used when conducting assessments.</w:t>
      </w:r>
      <w:r w:rsidR="00E363E6">
        <w:t xml:space="preserve">  The template can be obtained by contacting Regional Physical Security Points of Contact</w:t>
      </w:r>
      <w:r w:rsidR="006B619A">
        <w:t xml:space="preserve"> or </w:t>
      </w:r>
      <w:r w:rsidR="00756C39">
        <w:t xml:space="preserve">Washington Office </w:t>
      </w:r>
      <w:r w:rsidR="006B619A">
        <w:t xml:space="preserve">Physical Security Representatives. </w:t>
      </w:r>
      <w:r w:rsidR="001100EA" w:rsidRPr="00080F5D">
        <w:t xml:space="preserve"> </w:t>
      </w:r>
    </w:p>
    <w:p w14:paraId="10227351" w14:textId="77777777" w:rsidR="001100EA" w:rsidRPr="00080F5D" w:rsidRDefault="001100EA" w:rsidP="001100EA"/>
    <w:p w14:paraId="14AEB3A2" w14:textId="77777777" w:rsidR="001100EA" w:rsidRPr="00080F5D" w:rsidRDefault="001100EA" w:rsidP="001100EA">
      <w:r w:rsidRPr="00080F5D">
        <w:t xml:space="preserve">Recommend a team approach consisting of a </w:t>
      </w:r>
      <w:r w:rsidR="000D1ABE">
        <w:t>L</w:t>
      </w:r>
      <w:r w:rsidRPr="00080F5D">
        <w:t xml:space="preserve">ine </w:t>
      </w:r>
      <w:r w:rsidR="000D1ABE">
        <w:t>O</w:t>
      </w:r>
      <w:r w:rsidRPr="00080F5D">
        <w:t xml:space="preserve">fficer (such as a Forest Supervisor) and members representing </w:t>
      </w:r>
      <w:r w:rsidR="002A7468">
        <w:t>s</w:t>
      </w:r>
      <w:r w:rsidRPr="00080F5D">
        <w:t xml:space="preserve">afety, facilities, engineering, </w:t>
      </w:r>
      <w:r w:rsidR="006B619A">
        <w:t>L</w:t>
      </w:r>
      <w:r w:rsidRPr="00080F5D">
        <w:t xml:space="preserve">aw </w:t>
      </w:r>
      <w:r w:rsidR="006B619A">
        <w:t>E</w:t>
      </w:r>
      <w:r w:rsidRPr="00080F5D">
        <w:t xml:space="preserve">nforcement and </w:t>
      </w:r>
      <w:r w:rsidR="006B619A">
        <w:t>I</w:t>
      </w:r>
      <w:r w:rsidRPr="00080F5D">
        <w:t xml:space="preserve">nvestigations, </w:t>
      </w:r>
      <w:r w:rsidR="002A7468">
        <w:t>f</w:t>
      </w:r>
      <w:r w:rsidRPr="00080F5D">
        <w:t xml:space="preserve">acility </w:t>
      </w:r>
      <w:r w:rsidR="002A7468">
        <w:t>s</w:t>
      </w:r>
      <w:r w:rsidRPr="00080F5D">
        <w:t xml:space="preserve">ecurity </w:t>
      </w:r>
      <w:r w:rsidR="002A7468">
        <w:t>r</w:t>
      </w:r>
      <w:r w:rsidRPr="00080F5D">
        <w:t xml:space="preserve">epresentative, Chief Information Office, and </w:t>
      </w:r>
      <w:r w:rsidR="002A7468">
        <w:t>a</w:t>
      </w:r>
      <w:r w:rsidRPr="00080F5D">
        <w:t xml:space="preserve">cquisition </w:t>
      </w:r>
      <w:r w:rsidR="002A7468">
        <w:t>m</w:t>
      </w:r>
      <w:r w:rsidRPr="00080F5D">
        <w:t>anagement (leasing officers) in any combination.  This team structure is not mandatory, but rather a suggestion regarding skill sets that appears to be effective.</w:t>
      </w:r>
    </w:p>
    <w:p w14:paraId="0D2E1317" w14:textId="77777777" w:rsidR="001100EA" w:rsidRPr="00080F5D" w:rsidRDefault="001100EA" w:rsidP="001100EA">
      <w:r w:rsidRPr="00080F5D">
        <w:t xml:space="preserve">  </w:t>
      </w:r>
    </w:p>
    <w:p w14:paraId="3B9F068A" w14:textId="77777777" w:rsidR="001100EA" w:rsidRPr="00080F5D" w:rsidRDefault="001100EA" w:rsidP="001100EA">
      <w:pPr>
        <w:pStyle w:val="ruler0"/>
        <w:widowControl/>
        <w:rPr>
          <w:rFonts w:ascii="Times New Roman" w:hAnsi="Times New Roman" w:cs="Times New Roman"/>
        </w:rPr>
      </w:pPr>
      <w:r w:rsidRPr="00080F5D">
        <w:rPr>
          <w:rFonts w:ascii="Times New Roman" w:hAnsi="Times New Roman" w:cs="Times New Roman"/>
        </w:rPr>
        <w:t>Only</w:t>
      </w:r>
      <w:r w:rsidR="005A587A">
        <w:rPr>
          <w:rFonts w:ascii="Times New Roman" w:hAnsi="Times New Roman" w:cs="Times New Roman"/>
        </w:rPr>
        <w:t xml:space="preserve"> a </w:t>
      </w:r>
      <w:r w:rsidR="000D1ABE">
        <w:rPr>
          <w:rFonts w:ascii="Times New Roman" w:hAnsi="Times New Roman" w:cs="Times New Roman"/>
        </w:rPr>
        <w:t>L</w:t>
      </w:r>
      <w:r w:rsidR="00A2365E">
        <w:rPr>
          <w:rFonts w:ascii="Times New Roman" w:hAnsi="Times New Roman" w:cs="Times New Roman"/>
        </w:rPr>
        <w:t xml:space="preserve">ine </w:t>
      </w:r>
      <w:r w:rsidR="000D1ABE">
        <w:rPr>
          <w:rFonts w:ascii="Times New Roman" w:hAnsi="Times New Roman" w:cs="Times New Roman"/>
        </w:rPr>
        <w:t>O</w:t>
      </w:r>
      <w:r w:rsidR="00A2365E">
        <w:rPr>
          <w:rFonts w:ascii="Times New Roman" w:hAnsi="Times New Roman" w:cs="Times New Roman"/>
        </w:rPr>
        <w:t xml:space="preserve">fficer, such as a </w:t>
      </w:r>
      <w:r w:rsidR="005A587A">
        <w:rPr>
          <w:rFonts w:ascii="Times New Roman" w:hAnsi="Times New Roman" w:cs="Times New Roman"/>
        </w:rPr>
        <w:t>Forest Supervisor</w:t>
      </w:r>
      <w:r w:rsidR="00A2365E">
        <w:rPr>
          <w:rFonts w:ascii="Times New Roman" w:hAnsi="Times New Roman" w:cs="Times New Roman"/>
        </w:rPr>
        <w:t xml:space="preserve"> or District Ranger,</w:t>
      </w:r>
      <w:r w:rsidR="005A587A">
        <w:rPr>
          <w:rFonts w:ascii="Times New Roman" w:hAnsi="Times New Roman" w:cs="Times New Roman"/>
        </w:rPr>
        <w:t xml:space="preserve"> or designated official</w:t>
      </w:r>
      <w:r w:rsidR="0071197A">
        <w:rPr>
          <w:rFonts w:ascii="Times New Roman" w:hAnsi="Times New Roman" w:cs="Times New Roman"/>
        </w:rPr>
        <w:t>,</w:t>
      </w:r>
      <w:r w:rsidRPr="00080F5D">
        <w:rPr>
          <w:rFonts w:ascii="Times New Roman" w:hAnsi="Times New Roman" w:cs="Times New Roman"/>
        </w:rPr>
        <w:t xml:space="preserve"> </w:t>
      </w:r>
      <w:r w:rsidR="00A2365E">
        <w:rPr>
          <w:rFonts w:ascii="Times New Roman" w:hAnsi="Times New Roman" w:cs="Times New Roman"/>
        </w:rPr>
        <w:t>with law enforcement consulation</w:t>
      </w:r>
      <w:r w:rsidR="0071197A">
        <w:rPr>
          <w:rFonts w:ascii="Times New Roman" w:hAnsi="Times New Roman" w:cs="Times New Roman"/>
        </w:rPr>
        <w:t>,</w:t>
      </w:r>
      <w:r w:rsidR="00A2365E">
        <w:rPr>
          <w:rFonts w:ascii="Times New Roman" w:hAnsi="Times New Roman" w:cs="Times New Roman"/>
        </w:rPr>
        <w:t xml:space="preserve"> </w:t>
      </w:r>
      <w:r w:rsidRPr="00080F5D">
        <w:rPr>
          <w:rFonts w:ascii="Times New Roman" w:hAnsi="Times New Roman" w:cs="Times New Roman"/>
        </w:rPr>
        <w:t>has the authority to accept a known risk.</w:t>
      </w:r>
      <w:r w:rsidR="005A587A">
        <w:rPr>
          <w:rFonts w:ascii="Times New Roman" w:hAnsi="Times New Roman" w:cs="Times New Roman"/>
        </w:rPr>
        <w:t xml:space="preserve">  </w:t>
      </w:r>
      <w:r w:rsidR="001D3493">
        <w:rPr>
          <w:rFonts w:ascii="Times New Roman" w:hAnsi="Times New Roman" w:cs="Times New Roman"/>
        </w:rPr>
        <w:t xml:space="preserve"> </w:t>
      </w:r>
    </w:p>
    <w:p w14:paraId="5ECAA3EA" w14:textId="77777777" w:rsidR="009E4820" w:rsidRDefault="009E4820" w:rsidP="007526A7">
      <w:pPr>
        <w:pStyle w:val="ruler0"/>
        <w:widowControl/>
        <w:rPr>
          <w:rFonts w:ascii="Times New Roman" w:hAnsi="Times New Roman" w:cs="Times New Roman"/>
        </w:rPr>
      </w:pPr>
    </w:p>
    <w:p w14:paraId="1EFF224C" w14:textId="77777777" w:rsidR="00DD42C8" w:rsidRDefault="00F830A3" w:rsidP="007526A7">
      <w:pPr>
        <w:pStyle w:val="ruler0"/>
        <w:widowControl/>
        <w:rPr>
          <w:rFonts w:ascii="Times New Roman" w:hAnsi="Times New Roman" w:cs="Times New Roman"/>
        </w:rPr>
      </w:pPr>
      <w:r w:rsidRPr="003E2658">
        <w:rPr>
          <w:rFonts w:ascii="Times New Roman" w:hAnsi="Times New Roman" w:cs="Times New Roman"/>
        </w:rPr>
        <w:t xml:space="preserve">See also </w:t>
      </w:r>
      <w:r w:rsidR="00C378DC">
        <w:rPr>
          <w:rFonts w:ascii="Times New Roman" w:hAnsi="Times New Roman" w:cs="Times New Roman"/>
        </w:rPr>
        <w:t xml:space="preserve">section </w:t>
      </w:r>
      <w:r w:rsidRPr="003E2658">
        <w:rPr>
          <w:rFonts w:ascii="Times New Roman" w:hAnsi="Times New Roman" w:cs="Times New Roman"/>
        </w:rPr>
        <w:t>41.2 for further direction on security of property and operations.</w:t>
      </w:r>
    </w:p>
    <w:p w14:paraId="3CD392BA" w14:textId="77777777" w:rsidR="002E7D58" w:rsidRPr="00CD25A0" w:rsidRDefault="002E7D58" w:rsidP="002E7D58">
      <w:pPr>
        <w:pStyle w:val="Heading2"/>
      </w:pPr>
      <w:bookmarkStart w:id="80" w:name="_Toc54132181"/>
      <w:bookmarkStart w:id="81" w:name="_Toc519777185"/>
      <w:r w:rsidRPr="00CD25A0">
        <w:t>44.</w:t>
      </w:r>
      <w:r>
        <w:t>8</w:t>
      </w:r>
      <w:r w:rsidRPr="00CD25A0">
        <w:t>- Asbestos Management Inspections</w:t>
      </w:r>
      <w:bookmarkEnd w:id="80"/>
    </w:p>
    <w:p w14:paraId="53D2D78E" w14:textId="77777777" w:rsidR="00676252" w:rsidRDefault="00676252" w:rsidP="00676252">
      <w:pPr>
        <w:rPr>
          <w:u w:val="single"/>
          <w:lang w:val="en"/>
        </w:rPr>
      </w:pPr>
    </w:p>
    <w:p w14:paraId="5D5F5896" w14:textId="45CCBFFE" w:rsidR="00676252" w:rsidRPr="000C4F6C" w:rsidRDefault="002E7D58" w:rsidP="00F25E76">
      <w:pPr>
        <w:rPr>
          <w:lang w:val="en"/>
        </w:rPr>
      </w:pPr>
      <w:r w:rsidRPr="008A5A57">
        <w:rPr>
          <w:u w:val="single"/>
          <w:lang w:val="en"/>
        </w:rPr>
        <w:t>Inspections</w:t>
      </w:r>
      <w:r>
        <w:rPr>
          <w:lang w:val="en"/>
        </w:rPr>
        <w:t xml:space="preserve">.  </w:t>
      </w:r>
      <w:r w:rsidRPr="000C4F6C">
        <w:rPr>
          <w:lang w:val="en"/>
        </w:rPr>
        <w:t xml:space="preserve">Perform inspections or re-inspections every </w:t>
      </w:r>
      <w:r>
        <w:rPr>
          <w:lang w:val="en"/>
        </w:rPr>
        <w:t>3</w:t>
      </w:r>
      <w:r w:rsidRPr="000C4F6C">
        <w:rPr>
          <w:lang w:val="en"/>
        </w:rPr>
        <w:t xml:space="preserve"> years to determine whether Asbestos-Containing Materials (ACM) are present in owned buildings or if ex</w:t>
      </w:r>
      <w:r>
        <w:rPr>
          <w:lang w:val="en"/>
        </w:rPr>
        <w:t>i</w:t>
      </w:r>
      <w:r w:rsidRPr="000C4F6C">
        <w:rPr>
          <w:lang w:val="en"/>
        </w:rPr>
        <w:t xml:space="preserve">sting ACM is becoming friable or presents a risk. </w:t>
      </w:r>
      <w:r>
        <w:rPr>
          <w:lang w:val="en"/>
        </w:rPr>
        <w:t xml:space="preserve"> </w:t>
      </w:r>
      <w:r w:rsidRPr="000C4F6C">
        <w:rPr>
          <w:lang w:val="en"/>
        </w:rPr>
        <w:t>Document all identified asbestos containing material in an asbestos management plan.</w:t>
      </w:r>
      <w:r>
        <w:rPr>
          <w:lang w:val="en"/>
        </w:rPr>
        <w:t xml:space="preserve"> </w:t>
      </w:r>
      <w:r w:rsidRPr="000C4F6C">
        <w:rPr>
          <w:lang w:val="en"/>
        </w:rPr>
        <w:t xml:space="preserve"> Inspections </w:t>
      </w:r>
      <w:r>
        <w:rPr>
          <w:lang w:val="en"/>
        </w:rPr>
        <w:t>must</w:t>
      </w:r>
      <w:r w:rsidRPr="000C4F6C">
        <w:rPr>
          <w:lang w:val="en"/>
        </w:rPr>
        <w:t xml:space="preserve"> be completed by accredited personnel.</w:t>
      </w:r>
    </w:p>
    <w:p w14:paraId="6DA8857C" w14:textId="77777777" w:rsidR="00676252" w:rsidRDefault="00676252" w:rsidP="00676252">
      <w:pPr>
        <w:rPr>
          <w:u w:val="single"/>
          <w:lang w:val="en"/>
        </w:rPr>
      </w:pPr>
    </w:p>
    <w:p w14:paraId="693F4E0E" w14:textId="5AA456F3" w:rsidR="002E7D58" w:rsidRDefault="002E7D58" w:rsidP="00F25E76">
      <w:pPr>
        <w:rPr>
          <w:lang w:val="en"/>
        </w:rPr>
      </w:pPr>
      <w:r w:rsidRPr="008A5A57">
        <w:rPr>
          <w:u w:val="single"/>
          <w:lang w:val="en"/>
        </w:rPr>
        <w:t>Periodic Surveillance</w:t>
      </w:r>
      <w:r w:rsidRPr="000C4F6C">
        <w:rPr>
          <w:lang w:val="en"/>
        </w:rPr>
        <w:t xml:space="preserve">.  Visually inspect all asbestos containing material identified in the asbestos management plan periodically.   </w:t>
      </w:r>
    </w:p>
    <w:p w14:paraId="6277275D" w14:textId="77777777" w:rsidR="00FF07BA" w:rsidRPr="000354A4" w:rsidRDefault="004A01F2" w:rsidP="004A01F2">
      <w:pPr>
        <w:pStyle w:val="Heading1"/>
      </w:pPr>
      <w:bookmarkStart w:id="82" w:name="_Toc54132182"/>
      <w:bookmarkStart w:id="83" w:name="_Hlk9504599"/>
      <w:r w:rsidRPr="000354A4">
        <w:t>45 -</w:t>
      </w:r>
      <w:r w:rsidR="00FF07BA" w:rsidRPr="000354A4">
        <w:t xml:space="preserve"> </w:t>
      </w:r>
      <w:r w:rsidR="00FF07BA" w:rsidRPr="00F25E76">
        <w:rPr>
          <w:caps/>
        </w:rPr>
        <w:t>Facility Decommissioning</w:t>
      </w:r>
      <w:bookmarkEnd w:id="81"/>
      <w:bookmarkEnd w:id="82"/>
    </w:p>
    <w:p w14:paraId="102DF8C0" w14:textId="77777777" w:rsidR="00FF07BA" w:rsidRPr="000354A4" w:rsidRDefault="00FF07BA" w:rsidP="00FF07BA">
      <w:pPr>
        <w:pStyle w:val="ruler0"/>
        <w:widowControl/>
        <w:ind w:left="1296"/>
        <w:rPr>
          <w:rFonts w:ascii="Times New Roman" w:hAnsi="Times New Roman" w:cs="Times New Roman"/>
        </w:rPr>
      </w:pPr>
    </w:p>
    <w:p w14:paraId="4EAC88AF" w14:textId="77777777" w:rsidR="003279D7" w:rsidRPr="00E43F85" w:rsidRDefault="00FF07BA" w:rsidP="00F25E76">
      <w:pPr>
        <w:rPr>
          <w:rFonts w:eastAsiaTheme="minorHAnsi"/>
          <w:strike/>
          <w:color w:val="000000"/>
        </w:rPr>
      </w:pPr>
      <w:r w:rsidRPr="000354A4">
        <w:rPr>
          <w:rFonts w:eastAsiaTheme="minorHAnsi"/>
          <w:color w:val="000000"/>
        </w:rPr>
        <w:t xml:space="preserve">Once a facility has been determined to be excess to the Forest Service mission or needs and the unit’s </w:t>
      </w:r>
      <w:r w:rsidR="00DA73FA" w:rsidRPr="000354A4">
        <w:rPr>
          <w:rFonts w:eastAsiaTheme="minorHAnsi"/>
          <w:color w:val="000000"/>
        </w:rPr>
        <w:t>FMP</w:t>
      </w:r>
      <w:r w:rsidRPr="000354A4">
        <w:rPr>
          <w:rFonts w:eastAsiaTheme="minorHAnsi"/>
          <w:color w:val="000000"/>
        </w:rPr>
        <w:t xml:space="preserve"> recommended action has been updated to “decommission”, the unit </w:t>
      </w:r>
      <w:r w:rsidR="00E77D7C" w:rsidRPr="000354A4">
        <w:rPr>
          <w:rFonts w:eastAsiaTheme="minorHAnsi"/>
          <w:color w:val="000000"/>
        </w:rPr>
        <w:t>must</w:t>
      </w:r>
      <w:r w:rsidR="0042125C" w:rsidRPr="000354A4">
        <w:rPr>
          <w:rFonts w:eastAsiaTheme="minorHAnsi"/>
          <w:color w:val="000000"/>
        </w:rPr>
        <w:t xml:space="preserve"> </w:t>
      </w:r>
      <w:r w:rsidRPr="000354A4">
        <w:rPr>
          <w:rFonts w:eastAsiaTheme="minorHAnsi"/>
          <w:color w:val="000000"/>
        </w:rPr>
        <w:t xml:space="preserve">update </w:t>
      </w:r>
      <w:r w:rsidR="0040720B" w:rsidRPr="000354A4">
        <w:rPr>
          <w:rFonts w:eastAsiaTheme="minorHAnsi"/>
          <w:color w:val="000000"/>
        </w:rPr>
        <w:t xml:space="preserve">the </w:t>
      </w:r>
      <w:r w:rsidRPr="000354A4">
        <w:rPr>
          <w:rFonts w:eastAsiaTheme="minorHAnsi"/>
          <w:color w:val="000000"/>
        </w:rPr>
        <w:t xml:space="preserve">applicable </w:t>
      </w:r>
      <w:r w:rsidR="00177B21" w:rsidRPr="000354A4">
        <w:t>Natural Resource Manager (NRM)</w:t>
      </w:r>
      <w:r w:rsidRPr="000354A4">
        <w:rPr>
          <w:rFonts w:eastAsiaTheme="minorHAnsi"/>
          <w:color w:val="000000"/>
        </w:rPr>
        <w:t xml:space="preserve"> data fields </w:t>
      </w:r>
      <w:r w:rsidR="00BC3A1D" w:rsidRPr="000354A4">
        <w:rPr>
          <w:rFonts w:eastAsiaTheme="minorHAnsi"/>
          <w:color w:val="000000"/>
        </w:rPr>
        <w:t>and</w:t>
      </w:r>
      <w:r w:rsidRPr="000354A4">
        <w:rPr>
          <w:rFonts w:eastAsiaTheme="minorHAnsi"/>
          <w:color w:val="000000"/>
        </w:rPr>
        <w:t xml:space="preserve"> </w:t>
      </w:r>
      <w:r w:rsidR="00577463" w:rsidRPr="000354A4">
        <w:rPr>
          <w:rFonts w:eastAsiaTheme="minorHAnsi"/>
          <w:color w:val="000000"/>
        </w:rPr>
        <w:t>ke</w:t>
      </w:r>
      <w:r w:rsidR="005C56B9">
        <w:rPr>
          <w:rFonts w:eastAsiaTheme="minorHAnsi"/>
          <w:color w:val="000000"/>
        </w:rPr>
        <w:t>ep</w:t>
      </w:r>
      <w:r w:rsidRPr="000354A4">
        <w:rPr>
          <w:rFonts w:eastAsiaTheme="minorHAnsi"/>
          <w:color w:val="000000"/>
        </w:rPr>
        <w:t xml:space="preserve"> current as the facility moves </w:t>
      </w:r>
      <w:r w:rsidRPr="000354A4">
        <w:rPr>
          <w:rFonts w:eastAsiaTheme="minorHAnsi"/>
          <w:color w:val="000000"/>
        </w:rPr>
        <w:lastRenderedPageBreak/>
        <w:t>th</w:t>
      </w:r>
      <w:r w:rsidR="00E928A3" w:rsidRPr="000354A4">
        <w:rPr>
          <w:rFonts w:eastAsiaTheme="minorHAnsi"/>
          <w:color w:val="000000"/>
        </w:rPr>
        <w:t xml:space="preserve">rough </w:t>
      </w:r>
      <w:r w:rsidRPr="000354A4">
        <w:rPr>
          <w:rFonts w:eastAsiaTheme="minorHAnsi"/>
          <w:color w:val="000000"/>
        </w:rPr>
        <w:t xml:space="preserve">the </w:t>
      </w:r>
      <w:r w:rsidR="00577463" w:rsidRPr="000354A4">
        <w:rPr>
          <w:rFonts w:eastAsiaTheme="minorHAnsi"/>
          <w:color w:val="000000"/>
        </w:rPr>
        <w:t xml:space="preserve">decommissioning </w:t>
      </w:r>
      <w:r w:rsidR="00E928A3" w:rsidRPr="000354A4">
        <w:rPr>
          <w:rFonts w:eastAsiaTheme="minorHAnsi"/>
          <w:color w:val="000000"/>
        </w:rPr>
        <w:t>process</w:t>
      </w:r>
      <w:r w:rsidRPr="000354A4">
        <w:rPr>
          <w:rFonts w:eastAsiaTheme="minorHAnsi"/>
          <w:color w:val="000000"/>
        </w:rPr>
        <w:t xml:space="preserve">. See NRM link for further direction:  </w:t>
      </w:r>
      <w:hyperlink r:id="rId35" w:history="1">
        <w:r w:rsidR="00421BC2" w:rsidRPr="000354A4">
          <w:rPr>
            <w:rStyle w:val="Hyperlink"/>
            <w:rFonts w:eastAsiaTheme="minorHAnsi"/>
          </w:rPr>
          <w:t>http://fsweb.nrm.fs.fed.us/support/docs.php?appname=buildings</w:t>
        </w:r>
      </w:hyperlink>
      <w:r w:rsidRPr="000354A4">
        <w:rPr>
          <w:rFonts w:eastAsiaTheme="minorHAnsi"/>
          <w:color w:val="000000"/>
        </w:rPr>
        <w:t>.</w:t>
      </w:r>
      <w:r w:rsidR="00D2458F" w:rsidRPr="000354A4">
        <w:rPr>
          <w:rFonts w:eastAsiaTheme="minorHAnsi"/>
          <w:color w:val="000000"/>
        </w:rPr>
        <w:t xml:space="preserve">  </w:t>
      </w:r>
    </w:p>
    <w:p w14:paraId="64B1BF72" w14:textId="77777777" w:rsidR="00676252" w:rsidRDefault="00676252" w:rsidP="00676252"/>
    <w:p w14:paraId="4C047E7C" w14:textId="78CB3A20" w:rsidR="00CD405F" w:rsidRPr="00CD405F" w:rsidRDefault="00807767" w:rsidP="00F25E76">
      <w:pPr>
        <w:rPr>
          <w:color w:val="000000"/>
        </w:rPr>
      </w:pPr>
      <w:r w:rsidRPr="000354A4">
        <w:t xml:space="preserve">A preliminary project analysis (PPA) </w:t>
      </w:r>
      <w:r w:rsidR="00BA40A8">
        <w:t>must</w:t>
      </w:r>
      <w:r w:rsidRPr="000354A4">
        <w:t xml:space="preserve"> be prepared to document the decommissioning process, studies performed, analysis of options, and final decision. </w:t>
      </w:r>
      <w:r w:rsidR="00FF07BA" w:rsidRPr="000354A4">
        <w:rPr>
          <w:rFonts w:eastAsiaTheme="minorHAnsi"/>
        </w:rPr>
        <w:t xml:space="preserve"> </w:t>
      </w:r>
      <w:r w:rsidR="00FF07BA" w:rsidRPr="000354A4">
        <w:rPr>
          <w:rFonts w:eastAsiaTheme="minorHAnsi"/>
          <w:color w:val="000000"/>
        </w:rPr>
        <w:t xml:space="preserve">The PPA </w:t>
      </w:r>
      <w:r w:rsidR="00BA40A8">
        <w:rPr>
          <w:rFonts w:eastAsiaTheme="minorHAnsi"/>
          <w:color w:val="000000"/>
        </w:rPr>
        <w:t>must</w:t>
      </w:r>
      <w:r w:rsidRPr="000354A4">
        <w:rPr>
          <w:rFonts w:eastAsiaTheme="minorHAnsi"/>
          <w:color w:val="000000"/>
        </w:rPr>
        <w:t xml:space="preserve"> be </w:t>
      </w:r>
      <w:r w:rsidR="00FF07BA" w:rsidRPr="000354A4">
        <w:rPr>
          <w:rFonts w:eastAsiaTheme="minorHAnsi"/>
          <w:color w:val="000000"/>
        </w:rPr>
        <w:t xml:space="preserve">commensurate with the complexity of the facility being decommissioned.  FSM 7312.1, </w:t>
      </w:r>
      <w:r w:rsidR="00187441" w:rsidRPr="000354A4">
        <w:rPr>
          <w:rFonts w:eastAsiaTheme="minorHAnsi"/>
          <w:color w:val="000000"/>
        </w:rPr>
        <w:t>F</w:t>
      </w:r>
      <w:r w:rsidR="00FF07BA" w:rsidRPr="000354A4">
        <w:rPr>
          <w:rFonts w:eastAsiaTheme="minorHAnsi"/>
          <w:color w:val="000000"/>
        </w:rPr>
        <w:t xml:space="preserve">SM 1241, FSH 7309.11, </w:t>
      </w:r>
      <w:r w:rsidR="001C12FC" w:rsidRPr="000354A4">
        <w:rPr>
          <w:rFonts w:eastAsiaTheme="minorHAnsi"/>
          <w:color w:val="000000"/>
        </w:rPr>
        <w:t>section</w:t>
      </w:r>
      <w:r w:rsidR="00FF07BA" w:rsidRPr="000354A4">
        <w:rPr>
          <w:rFonts w:eastAsiaTheme="minorHAnsi"/>
          <w:color w:val="000000"/>
        </w:rPr>
        <w:t xml:space="preserve"> 22 and 23</w:t>
      </w:r>
      <w:r w:rsidR="000C6325" w:rsidRPr="000354A4">
        <w:rPr>
          <w:rFonts w:eastAsiaTheme="minorHAnsi"/>
          <w:color w:val="000000"/>
        </w:rPr>
        <w:t xml:space="preserve">, </w:t>
      </w:r>
      <w:r w:rsidR="00FF07BA" w:rsidRPr="000354A4">
        <w:rPr>
          <w:rFonts w:eastAsiaTheme="minorHAnsi"/>
          <w:color w:val="000000"/>
        </w:rPr>
        <w:t>“Facilities Planning”, EM-7310-4</w:t>
      </w:r>
      <w:r w:rsidR="000C6325" w:rsidRPr="000354A4">
        <w:rPr>
          <w:rFonts w:eastAsiaTheme="minorHAnsi"/>
          <w:color w:val="000000"/>
        </w:rPr>
        <w:t xml:space="preserve">, </w:t>
      </w:r>
      <w:r w:rsidR="00C907FC" w:rsidRPr="000354A4">
        <w:rPr>
          <w:rFonts w:eastAsiaTheme="minorHAnsi"/>
          <w:color w:val="000000"/>
        </w:rPr>
        <w:t xml:space="preserve"> </w:t>
      </w:r>
      <w:r w:rsidR="000C6325" w:rsidRPr="000354A4">
        <w:rPr>
          <w:color w:val="000000"/>
        </w:rPr>
        <w:t>Facilities Toolbox (</w:t>
      </w:r>
      <w:hyperlink r:id="rId36" w:history="1">
        <w:r w:rsidR="000C6325" w:rsidRPr="000354A4">
          <w:rPr>
            <w:rStyle w:val="Hyperlink"/>
          </w:rPr>
          <w:t>http://fsweb.mtdc.wo.fs.fed.us/toolbox/exs/index.htm</w:t>
        </w:r>
      </w:hyperlink>
      <w:r w:rsidR="000C6325" w:rsidRPr="000354A4">
        <w:rPr>
          <w:color w:val="000000"/>
        </w:rPr>
        <w:t xml:space="preserve">) </w:t>
      </w:r>
      <w:r w:rsidR="00C907FC" w:rsidRPr="000354A4">
        <w:rPr>
          <w:rFonts w:eastAsiaTheme="minorHAnsi"/>
          <w:color w:val="000000"/>
        </w:rPr>
        <w:t xml:space="preserve">provide guidance on </w:t>
      </w:r>
      <w:r w:rsidR="00CE4C90" w:rsidRPr="000354A4">
        <w:rPr>
          <w:rFonts w:eastAsiaTheme="minorHAnsi"/>
          <w:color w:val="000000"/>
        </w:rPr>
        <w:t>decommissioning</w:t>
      </w:r>
      <w:r w:rsidR="00FF07BA" w:rsidRPr="000354A4">
        <w:rPr>
          <w:rFonts w:eastAsiaTheme="minorHAnsi"/>
          <w:color w:val="000000"/>
        </w:rPr>
        <w:t xml:space="preserve">.  From the PPA, the best value </w:t>
      </w:r>
      <w:r w:rsidR="00420F16" w:rsidRPr="000354A4">
        <w:rPr>
          <w:rFonts w:eastAsiaTheme="minorHAnsi"/>
          <w:color w:val="000000"/>
        </w:rPr>
        <w:t xml:space="preserve">decommissioning </w:t>
      </w:r>
      <w:r w:rsidR="00FF07BA" w:rsidRPr="000354A4">
        <w:rPr>
          <w:rFonts w:eastAsiaTheme="minorHAnsi"/>
          <w:color w:val="000000"/>
        </w:rPr>
        <w:t xml:space="preserve">method is recommended, depending on the facility's location, historic significance, value, deferred maintenance needs, and other factors.  </w:t>
      </w:r>
      <w:r w:rsidR="00420F16" w:rsidRPr="000354A4">
        <w:rPr>
          <w:rFonts w:eastAsiaTheme="minorHAnsi"/>
          <w:color w:val="000000"/>
        </w:rPr>
        <w:t xml:space="preserve">Decommissioning </w:t>
      </w:r>
      <w:r w:rsidR="00FF07BA" w:rsidRPr="000354A4">
        <w:rPr>
          <w:rFonts w:eastAsiaTheme="minorHAnsi"/>
          <w:color w:val="000000"/>
        </w:rPr>
        <w:t>methods typically include</w:t>
      </w:r>
      <w:r w:rsidR="000920C6" w:rsidRPr="000354A4">
        <w:rPr>
          <w:rFonts w:eastAsiaTheme="minorHAnsi"/>
          <w:color w:val="000000"/>
        </w:rPr>
        <w:t xml:space="preserve">, but </w:t>
      </w:r>
      <w:r w:rsidR="00577463" w:rsidRPr="000354A4">
        <w:rPr>
          <w:rFonts w:eastAsiaTheme="minorHAnsi"/>
          <w:color w:val="000000"/>
        </w:rPr>
        <w:t xml:space="preserve">are </w:t>
      </w:r>
      <w:r w:rsidR="000920C6" w:rsidRPr="000354A4">
        <w:rPr>
          <w:rFonts w:eastAsiaTheme="minorHAnsi"/>
          <w:color w:val="000000"/>
        </w:rPr>
        <w:t xml:space="preserve">not limited </w:t>
      </w:r>
      <w:proofErr w:type="gramStart"/>
      <w:r w:rsidR="000920C6" w:rsidRPr="000354A4">
        <w:rPr>
          <w:rFonts w:eastAsiaTheme="minorHAnsi"/>
          <w:color w:val="000000"/>
        </w:rPr>
        <w:t>to</w:t>
      </w:r>
      <w:r w:rsidR="001024A2" w:rsidRPr="000354A4">
        <w:rPr>
          <w:rFonts w:eastAsiaTheme="minorHAnsi"/>
          <w:color w:val="000000"/>
        </w:rPr>
        <w:t>:</w:t>
      </w:r>
      <w:proofErr w:type="gramEnd"/>
      <w:r w:rsidR="00FF07BA" w:rsidRPr="000354A4">
        <w:rPr>
          <w:rFonts w:eastAsiaTheme="minorHAnsi"/>
          <w:color w:val="000000"/>
        </w:rPr>
        <w:t xml:space="preserve"> </w:t>
      </w:r>
      <w:r w:rsidR="000C6325" w:rsidRPr="00E43F85">
        <w:rPr>
          <w:color w:val="000000"/>
        </w:rPr>
        <w:t xml:space="preserve">demolition, dismantling, </w:t>
      </w:r>
      <w:r w:rsidR="00100ACB" w:rsidRPr="00E43F85">
        <w:rPr>
          <w:color w:val="000000"/>
        </w:rPr>
        <w:t>move</w:t>
      </w:r>
      <w:r w:rsidR="000C6325" w:rsidRPr="00E43F85">
        <w:rPr>
          <w:color w:val="000000"/>
        </w:rPr>
        <w:t>, obliteration, recycling, salvage, stabilize in place, exchange, sell, out-lease and conveyance</w:t>
      </w:r>
      <w:r w:rsidR="00100ACB" w:rsidRPr="00E43F85">
        <w:rPr>
          <w:color w:val="000000"/>
        </w:rPr>
        <w:t>.</w:t>
      </w:r>
      <w:r w:rsidR="00CD405F">
        <w:rPr>
          <w:color w:val="000000"/>
        </w:rPr>
        <w:t xml:space="preserve">  The National Environmental Policy Act (NEPA), National Historic Preservation Act (NHPA) Section 106 Review Process (36 CFR Part 1800), NHPA Section 111, and Housing and Urban Development (HUD), will also be influencing factors as to which methods and regulations are required for decommissioning.  NEPA documentation is required, usually in the form of a categorical exclusion.  </w:t>
      </w:r>
      <w:r w:rsidR="00CD405F" w:rsidRPr="00CD405F">
        <w:rPr>
          <w:bCs/>
          <w:color w:val="000000"/>
        </w:rPr>
        <w:t>Section 106 of NHPA</w:t>
      </w:r>
      <w:r w:rsidR="00CD405F">
        <w:rPr>
          <w:color w:val="000000"/>
        </w:rPr>
        <w:t xml:space="preserve"> requires evaluation for historic structures and sites.</w:t>
      </w:r>
    </w:p>
    <w:p w14:paraId="31139883" w14:textId="77777777" w:rsidR="00676252" w:rsidRDefault="00676252" w:rsidP="00676252"/>
    <w:p w14:paraId="63753DE0" w14:textId="5C97DC9E" w:rsidR="000C6325" w:rsidRPr="00E51A8C" w:rsidRDefault="000C6325" w:rsidP="00F25E76">
      <w:pPr>
        <w:rPr>
          <w:rFonts w:eastAsiaTheme="minorHAnsi"/>
          <w:strike/>
        </w:rPr>
      </w:pPr>
      <w:r w:rsidRPr="00E51A8C">
        <w:t>If a decision is reached to dispose of a facility during the decommissioning process, discussed above, unit staff shall coordinate closely with their real property, personal property, and lands staffs to ensure adherence to all policies, regulations, and laws.  The unit</w:t>
      </w:r>
      <w:r w:rsidR="00CA39F9" w:rsidRPr="00E51A8C">
        <w:t>’</w:t>
      </w:r>
      <w:r w:rsidRPr="00E51A8C">
        <w:t>s Accountable Property Officer (Regional Forester, Forest Supervisor, Station Director, or equivalent) approval is required to dispose excess facilities, see FSM</w:t>
      </w:r>
      <w:r w:rsidR="00BA40A8">
        <w:t xml:space="preserve"> </w:t>
      </w:r>
      <w:r w:rsidRPr="00E51A8C">
        <w:t xml:space="preserve">6590.04g.  Disposal authority is delegated to the Secretary of Agriculture when the Fair Market Value (FMV) is less than $50,000 per Department of Agriculture Property Management Regulations, 102-75.1075, 41 CFR part 102-75-Real Property Disposal.  Assets with </w:t>
      </w:r>
      <w:proofErr w:type="gramStart"/>
      <w:r w:rsidRPr="00E51A8C">
        <w:t>a</w:t>
      </w:r>
      <w:proofErr w:type="gramEnd"/>
      <w:r w:rsidRPr="00E51A8C">
        <w:t xml:space="preserve"> FMV equal to or greater than $50,000 require USDA and GSA review and approval. </w:t>
      </w:r>
      <w:r w:rsidR="001F4155">
        <w:t xml:space="preserve"> </w:t>
      </w:r>
      <w:r w:rsidRPr="00E51A8C">
        <w:t>Contact your real property management officer for guidance and necessary authorizations.  </w:t>
      </w:r>
    </w:p>
    <w:p w14:paraId="2C008016" w14:textId="77777777" w:rsidR="00676252" w:rsidRDefault="00676252" w:rsidP="00676252">
      <w:pPr>
        <w:rPr>
          <w:rFonts w:eastAsiaTheme="minorHAnsi"/>
          <w:color w:val="000000"/>
        </w:rPr>
      </w:pPr>
    </w:p>
    <w:p w14:paraId="23D3AA9F" w14:textId="57CE9A40" w:rsidR="00757B08" w:rsidRPr="000354A4" w:rsidRDefault="00FF07BA" w:rsidP="00F25E76">
      <w:r w:rsidRPr="000354A4">
        <w:rPr>
          <w:rFonts w:eastAsiaTheme="minorHAnsi"/>
          <w:color w:val="000000"/>
        </w:rPr>
        <w:t xml:space="preserve">Prior to any </w:t>
      </w:r>
      <w:r w:rsidR="00A406DA" w:rsidRPr="000354A4">
        <w:rPr>
          <w:rFonts w:eastAsiaTheme="minorHAnsi"/>
          <w:color w:val="000000"/>
        </w:rPr>
        <w:t xml:space="preserve">facility </w:t>
      </w:r>
      <w:r w:rsidRPr="000354A4">
        <w:rPr>
          <w:rFonts w:eastAsiaTheme="minorHAnsi"/>
          <w:color w:val="000000"/>
        </w:rPr>
        <w:t xml:space="preserve">decommissioning, </w:t>
      </w:r>
      <w:r w:rsidR="001024A2" w:rsidRPr="000354A4">
        <w:rPr>
          <w:rFonts w:eastAsiaTheme="minorHAnsi"/>
          <w:color w:val="000000"/>
        </w:rPr>
        <w:t xml:space="preserve">with the exception of </w:t>
      </w:r>
      <w:r w:rsidR="00C907FC" w:rsidRPr="000354A4">
        <w:rPr>
          <w:rFonts w:eastAsiaTheme="minorHAnsi"/>
          <w:color w:val="000000"/>
        </w:rPr>
        <w:t xml:space="preserve">Forest Service Facilities Realignment and Enhancement Act </w:t>
      </w:r>
      <w:r w:rsidR="001024A2" w:rsidRPr="000354A4">
        <w:rPr>
          <w:rFonts w:eastAsiaTheme="minorHAnsi"/>
          <w:color w:val="000000"/>
        </w:rPr>
        <w:t>conveyances (</w:t>
      </w:r>
      <w:hyperlink r:id="rId37" w:history="1">
        <w:r w:rsidR="000920C6" w:rsidRPr="000354A4">
          <w:rPr>
            <w:rStyle w:val="Hyperlink"/>
            <w:rFonts w:eastAsiaTheme="minorHAnsi"/>
          </w:rPr>
          <w:t>https://www.fs.fed.us/eng/toolbox/exs/exs33.htm</w:t>
        </w:r>
      </w:hyperlink>
      <w:r w:rsidR="001024A2" w:rsidRPr="000354A4">
        <w:rPr>
          <w:rFonts w:eastAsiaTheme="minorHAnsi"/>
          <w:color w:val="000000"/>
        </w:rPr>
        <w:t xml:space="preserve">), </w:t>
      </w:r>
      <w:r w:rsidR="00A406DA" w:rsidRPr="000354A4">
        <w:rPr>
          <w:rFonts w:eastAsiaTheme="minorHAnsi"/>
          <w:color w:val="000000"/>
        </w:rPr>
        <w:t xml:space="preserve">each facility needs to be tested and documented for the presence or absence of hazardous materials such as lead-based paint, asbestos containing materials, mercury containing thermostats, </w:t>
      </w:r>
      <w:r w:rsidR="00E77D7C" w:rsidRPr="000354A4">
        <w:rPr>
          <w:rFonts w:eastAsiaTheme="minorHAnsi"/>
          <w:color w:val="000000"/>
        </w:rPr>
        <w:t>and so forth</w:t>
      </w:r>
      <w:r w:rsidR="00A406DA" w:rsidRPr="000354A4">
        <w:rPr>
          <w:rFonts w:eastAsiaTheme="minorHAnsi"/>
          <w:color w:val="000000"/>
        </w:rPr>
        <w:t xml:space="preserve"> as well as any current mitigation.  Hazardous waste materials </w:t>
      </w:r>
      <w:r w:rsidR="00E77D7C" w:rsidRPr="000354A4">
        <w:rPr>
          <w:rFonts w:eastAsiaTheme="minorHAnsi"/>
          <w:color w:val="000000"/>
        </w:rPr>
        <w:t>must</w:t>
      </w:r>
      <w:r w:rsidR="004D7190" w:rsidRPr="000354A4">
        <w:rPr>
          <w:rFonts w:eastAsiaTheme="minorHAnsi"/>
          <w:color w:val="000000"/>
        </w:rPr>
        <w:t xml:space="preserve"> </w:t>
      </w:r>
      <w:r w:rsidR="00A406DA" w:rsidRPr="000354A4">
        <w:rPr>
          <w:rFonts w:eastAsiaTheme="minorHAnsi"/>
          <w:color w:val="000000"/>
        </w:rPr>
        <w:t xml:space="preserve">be removed and disposed of properly prior to decommissioning. </w:t>
      </w:r>
      <w:r w:rsidR="00E77D7C" w:rsidRPr="000354A4">
        <w:rPr>
          <w:rFonts w:eastAsiaTheme="minorHAnsi"/>
          <w:color w:val="000000"/>
        </w:rPr>
        <w:t xml:space="preserve"> </w:t>
      </w:r>
      <w:r w:rsidR="001024A2" w:rsidRPr="000354A4">
        <w:rPr>
          <w:rFonts w:eastAsiaTheme="minorHAnsi"/>
          <w:color w:val="000000"/>
        </w:rPr>
        <w:t>T</w:t>
      </w:r>
      <w:r w:rsidR="005874C5" w:rsidRPr="000354A4">
        <w:rPr>
          <w:rFonts w:eastAsiaTheme="minorHAnsi"/>
          <w:color w:val="000000"/>
        </w:rPr>
        <w:t xml:space="preserve">he </w:t>
      </w:r>
      <w:r w:rsidR="00C907FC" w:rsidRPr="000354A4">
        <w:rPr>
          <w:rFonts w:eastAsiaTheme="minorHAnsi"/>
          <w:color w:val="000000"/>
        </w:rPr>
        <w:t>R</w:t>
      </w:r>
      <w:r w:rsidR="004D7190" w:rsidRPr="000354A4">
        <w:rPr>
          <w:rFonts w:eastAsiaTheme="minorHAnsi"/>
          <w:color w:val="000000"/>
        </w:rPr>
        <w:t xml:space="preserve">egional </w:t>
      </w:r>
      <w:r w:rsidR="00C907FC" w:rsidRPr="000354A4">
        <w:rPr>
          <w:rFonts w:eastAsiaTheme="minorHAnsi"/>
          <w:color w:val="000000"/>
        </w:rPr>
        <w:t>E</w:t>
      </w:r>
      <w:r w:rsidR="005874C5" w:rsidRPr="000354A4">
        <w:rPr>
          <w:rFonts w:eastAsiaTheme="minorHAnsi"/>
          <w:color w:val="000000"/>
        </w:rPr>
        <w:t xml:space="preserve">nvironmental </w:t>
      </w:r>
      <w:r w:rsidR="00C907FC" w:rsidRPr="000354A4">
        <w:rPr>
          <w:rFonts w:eastAsiaTheme="minorHAnsi"/>
          <w:color w:val="000000"/>
        </w:rPr>
        <w:t>E</w:t>
      </w:r>
      <w:r w:rsidR="005874C5" w:rsidRPr="000354A4">
        <w:rPr>
          <w:rFonts w:eastAsiaTheme="minorHAnsi"/>
          <w:color w:val="000000"/>
        </w:rPr>
        <w:t xml:space="preserve">ngineer </w:t>
      </w:r>
      <w:r w:rsidR="007622CD" w:rsidRPr="000354A4">
        <w:rPr>
          <w:rFonts w:eastAsiaTheme="minorHAnsi"/>
          <w:color w:val="000000"/>
        </w:rPr>
        <w:t xml:space="preserve">shall </w:t>
      </w:r>
      <w:r w:rsidR="005874C5" w:rsidRPr="000354A4">
        <w:rPr>
          <w:rFonts w:eastAsiaTheme="minorHAnsi"/>
          <w:color w:val="000000"/>
        </w:rPr>
        <w:t xml:space="preserve">be involved </w:t>
      </w:r>
      <w:r w:rsidR="00A406DA" w:rsidRPr="000354A4">
        <w:rPr>
          <w:rFonts w:eastAsiaTheme="minorHAnsi"/>
          <w:color w:val="000000"/>
        </w:rPr>
        <w:t xml:space="preserve">throughout this </w:t>
      </w:r>
      <w:r w:rsidR="005874C5" w:rsidRPr="000354A4">
        <w:rPr>
          <w:rFonts w:eastAsiaTheme="minorHAnsi"/>
          <w:color w:val="000000"/>
        </w:rPr>
        <w:t xml:space="preserve">process. </w:t>
      </w:r>
      <w:r w:rsidR="00E77D7C" w:rsidRPr="000354A4">
        <w:rPr>
          <w:rFonts w:eastAsiaTheme="minorHAnsi"/>
          <w:color w:val="000000"/>
        </w:rPr>
        <w:t xml:space="preserve"> </w:t>
      </w:r>
      <w:r w:rsidR="000450AF" w:rsidRPr="000354A4">
        <w:rPr>
          <w:rFonts w:eastAsiaTheme="minorHAnsi"/>
          <w:color w:val="000000"/>
        </w:rPr>
        <w:t>Requirements for handling hazardous materials</w:t>
      </w:r>
      <w:r w:rsidR="00A406DA" w:rsidRPr="000354A4">
        <w:rPr>
          <w:rFonts w:eastAsiaTheme="minorHAnsi"/>
          <w:color w:val="000000"/>
        </w:rPr>
        <w:t xml:space="preserve"> </w:t>
      </w:r>
      <w:r w:rsidR="000450AF" w:rsidRPr="000354A4">
        <w:rPr>
          <w:rFonts w:eastAsiaTheme="minorHAnsi"/>
          <w:color w:val="000000"/>
        </w:rPr>
        <w:t xml:space="preserve">are complex and vary by State.  </w:t>
      </w:r>
      <w:r w:rsidR="00A406DA" w:rsidRPr="000354A4">
        <w:rPr>
          <w:rFonts w:eastAsiaTheme="minorHAnsi"/>
          <w:color w:val="000000"/>
        </w:rPr>
        <w:t xml:space="preserve">Prior to </w:t>
      </w:r>
      <w:r w:rsidR="00125E44" w:rsidRPr="000354A4">
        <w:rPr>
          <w:rFonts w:eastAsiaTheme="minorHAnsi"/>
          <w:color w:val="000000"/>
        </w:rPr>
        <w:t xml:space="preserve">any </w:t>
      </w:r>
      <w:r w:rsidR="00A406DA" w:rsidRPr="000354A4">
        <w:rPr>
          <w:rFonts w:eastAsiaTheme="minorHAnsi"/>
          <w:color w:val="000000"/>
        </w:rPr>
        <w:t xml:space="preserve">facility demolition, appropriate permits </w:t>
      </w:r>
      <w:r w:rsidR="004D7190" w:rsidRPr="000354A4">
        <w:rPr>
          <w:rFonts w:eastAsiaTheme="minorHAnsi"/>
          <w:color w:val="000000"/>
        </w:rPr>
        <w:t>sh</w:t>
      </w:r>
      <w:r w:rsidR="0059685A" w:rsidRPr="000354A4">
        <w:rPr>
          <w:rFonts w:eastAsiaTheme="minorHAnsi"/>
          <w:color w:val="000000"/>
        </w:rPr>
        <w:t>all</w:t>
      </w:r>
      <w:r w:rsidR="004D7190" w:rsidRPr="000354A4">
        <w:rPr>
          <w:rFonts w:eastAsiaTheme="minorHAnsi"/>
          <w:color w:val="000000"/>
        </w:rPr>
        <w:t xml:space="preserve"> </w:t>
      </w:r>
      <w:r w:rsidR="00A406DA" w:rsidRPr="000354A4">
        <w:rPr>
          <w:rFonts w:eastAsiaTheme="minorHAnsi"/>
          <w:color w:val="000000"/>
        </w:rPr>
        <w:t xml:space="preserve">be obtained, such as National </w:t>
      </w:r>
      <w:r w:rsidR="005846F6" w:rsidRPr="000354A4">
        <w:rPr>
          <w:rFonts w:eastAsiaTheme="minorHAnsi"/>
          <w:color w:val="000000"/>
        </w:rPr>
        <w:t xml:space="preserve">Emissions </w:t>
      </w:r>
      <w:r w:rsidR="00A406DA" w:rsidRPr="000354A4">
        <w:rPr>
          <w:rFonts w:eastAsiaTheme="minorHAnsi"/>
          <w:color w:val="000000"/>
        </w:rPr>
        <w:t xml:space="preserve">Standards for Hazardous Air Pollutants (NESHAP) permits.  </w:t>
      </w:r>
      <w:r w:rsidR="000450AF" w:rsidRPr="000354A4">
        <w:rPr>
          <w:rFonts w:eastAsiaTheme="minorHAnsi"/>
          <w:color w:val="000000"/>
        </w:rPr>
        <w:t xml:space="preserve">Units </w:t>
      </w:r>
      <w:r w:rsidR="004D7190" w:rsidRPr="000354A4">
        <w:rPr>
          <w:rFonts w:eastAsiaTheme="minorHAnsi"/>
          <w:color w:val="000000"/>
        </w:rPr>
        <w:t>sh</w:t>
      </w:r>
      <w:r w:rsidR="0059685A" w:rsidRPr="000354A4">
        <w:rPr>
          <w:rFonts w:eastAsiaTheme="minorHAnsi"/>
          <w:color w:val="000000"/>
        </w:rPr>
        <w:t>all</w:t>
      </w:r>
      <w:r w:rsidR="004D7190" w:rsidRPr="000354A4">
        <w:rPr>
          <w:rFonts w:eastAsiaTheme="minorHAnsi"/>
          <w:color w:val="000000"/>
        </w:rPr>
        <w:t xml:space="preserve"> also </w:t>
      </w:r>
      <w:r w:rsidR="000450AF" w:rsidRPr="000354A4">
        <w:rPr>
          <w:rFonts w:eastAsiaTheme="minorHAnsi"/>
          <w:color w:val="000000"/>
        </w:rPr>
        <w:t>manage and maintain hazardous waste disposal paperwork on site such as hazardous waste manifests</w:t>
      </w:r>
      <w:r w:rsidR="005846F6" w:rsidRPr="000354A4">
        <w:rPr>
          <w:rFonts w:eastAsiaTheme="minorHAnsi"/>
          <w:color w:val="000000"/>
        </w:rPr>
        <w:t xml:space="preserve"> that are to be kept for a minimum of </w:t>
      </w:r>
      <w:r w:rsidR="00E77D7C" w:rsidRPr="000354A4">
        <w:rPr>
          <w:rFonts w:eastAsiaTheme="minorHAnsi"/>
          <w:color w:val="000000"/>
        </w:rPr>
        <w:t>3</w:t>
      </w:r>
      <w:r w:rsidR="005846F6" w:rsidRPr="000354A4">
        <w:rPr>
          <w:rFonts w:eastAsiaTheme="minorHAnsi"/>
          <w:color w:val="000000"/>
        </w:rPr>
        <w:t xml:space="preserve"> years</w:t>
      </w:r>
      <w:r w:rsidR="000450AF" w:rsidRPr="000354A4">
        <w:rPr>
          <w:rFonts w:eastAsiaTheme="minorHAnsi"/>
          <w:color w:val="000000"/>
        </w:rPr>
        <w:t xml:space="preserve">.  </w:t>
      </w:r>
      <w:r w:rsidR="00125E44" w:rsidRPr="000354A4">
        <w:rPr>
          <w:rFonts w:eastAsiaTheme="minorHAnsi"/>
          <w:color w:val="000000"/>
        </w:rPr>
        <w:t>S</w:t>
      </w:r>
      <w:r w:rsidR="000450AF" w:rsidRPr="000354A4">
        <w:rPr>
          <w:rFonts w:eastAsiaTheme="minorHAnsi"/>
          <w:color w:val="000000"/>
        </w:rPr>
        <w:t xml:space="preserve">ee the document “Hazardous Materials Requirements for Building Demolition” at the following link, </w:t>
      </w:r>
      <w:hyperlink r:id="rId38" w:history="1">
        <w:r w:rsidR="005E514F" w:rsidRPr="000354A4">
          <w:rPr>
            <w:rStyle w:val="Hyperlink"/>
            <w:rFonts w:eastAsiaTheme="minorHAnsi"/>
          </w:rPr>
          <w:t>http://fsweb.mtdc.wo.fs.fed.us/php/mtdc_search.php?category=Program&amp;srchword=5</w:t>
        </w:r>
      </w:hyperlink>
      <w:r w:rsidR="005E514F" w:rsidRPr="000354A4" w:rsidDel="005E514F">
        <w:rPr>
          <w:rStyle w:val="Hyperlink"/>
          <w:rFonts w:eastAsiaTheme="minorHAnsi"/>
          <w:color w:val="000000"/>
          <w:u w:val="none"/>
        </w:rPr>
        <w:t xml:space="preserve"> </w:t>
      </w:r>
      <w:r w:rsidR="005846F6" w:rsidRPr="000354A4">
        <w:rPr>
          <w:rFonts w:eastAsiaTheme="minorHAnsi"/>
          <w:color w:val="000000"/>
        </w:rPr>
        <w:t>which contains</w:t>
      </w:r>
      <w:r w:rsidR="00DB2CD9" w:rsidRPr="000354A4">
        <w:rPr>
          <w:rFonts w:eastAsiaTheme="minorHAnsi"/>
          <w:color w:val="000000"/>
        </w:rPr>
        <w:t xml:space="preserve"> requirements for </w:t>
      </w:r>
      <w:r w:rsidR="00A406DA" w:rsidRPr="000354A4">
        <w:rPr>
          <w:rFonts w:eastAsiaTheme="minorHAnsi"/>
          <w:color w:val="000000"/>
        </w:rPr>
        <w:t>handling</w:t>
      </w:r>
      <w:r w:rsidR="00DB2CD9" w:rsidRPr="000354A4">
        <w:rPr>
          <w:rFonts w:eastAsiaTheme="minorHAnsi"/>
          <w:color w:val="000000"/>
        </w:rPr>
        <w:t xml:space="preserve"> hazardous waste materials in each State and Puerto Rico.  </w:t>
      </w:r>
    </w:p>
    <w:p w14:paraId="0A454CFD" w14:textId="6069333B" w:rsidR="00FF07BA" w:rsidRPr="000354A4" w:rsidRDefault="00125E44" w:rsidP="00F25E76">
      <w:pPr>
        <w:rPr>
          <w:rFonts w:eastAsiaTheme="minorHAnsi"/>
          <w:color w:val="000000"/>
        </w:rPr>
      </w:pPr>
      <w:r w:rsidRPr="000354A4">
        <w:rPr>
          <w:rFonts w:eastAsiaTheme="minorHAnsi"/>
          <w:color w:val="000000"/>
        </w:rPr>
        <w:t>T</w:t>
      </w:r>
      <w:r w:rsidR="00FF07BA" w:rsidRPr="000354A4">
        <w:rPr>
          <w:rFonts w:eastAsiaTheme="minorHAnsi"/>
          <w:color w:val="000000"/>
        </w:rPr>
        <w:t xml:space="preserve">he site development plan </w:t>
      </w:r>
      <w:r w:rsidR="00BA40A8">
        <w:rPr>
          <w:rFonts w:eastAsiaTheme="minorHAnsi"/>
          <w:color w:val="000000"/>
        </w:rPr>
        <w:t>must</w:t>
      </w:r>
      <w:r w:rsidR="0040720B" w:rsidRPr="000354A4">
        <w:rPr>
          <w:rFonts w:eastAsiaTheme="minorHAnsi"/>
          <w:color w:val="000000"/>
        </w:rPr>
        <w:t xml:space="preserve"> be </w:t>
      </w:r>
      <w:r w:rsidR="00FF07BA" w:rsidRPr="000354A4">
        <w:rPr>
          <w:rFonts w:eastAsiaTheme="minorHAnsi"/>
          <w:color w:val="000000"/>
        </w:rPr>
        <w:t xml:space="preserve">changed to reflect the most up-to-date information. </w:t>
      </w:r>
      <w:r w:rsidR="00E77D7C" w:rsidRPr="000354A4">
        <w:rPr>
          <w:rFonts w:eastAsiaTheme="minorHAnsi"/>
          <w:color w:val="000000"/>
        </w:rPr>
        <w:br/>
      </w:r>
      <w:r w:rsidR="00FF07BA" w:rsidRPr="000354A4">
        <w:rPr>
          <w:rFonts w:eastAsiaTheme="minorHAnsi"/>
          <w:color w:val="000000"/>
        </w:rPr>
        <w:t xml:space="preserve">FSH 7309.11, </w:t>
      </w:r>
      <w:r w:rsidR="001C12FC" w:rsidRPr="000354A4">
        <w:rPr>
          <w:rFonts w:eastAsiaTheme="minorHAnsi"/>
          <w:color w:val="000000"/>
        </w:rPr>
        <w:t>c</w:t>
      </w:r>
      <w:r w:rsidR="00FF07BA" w:rsidRPr="000354A4">
        <w:rPr>
          <w:rFonts w:eastAsiaTheme="minorHAnsi"/>
          <w:color w:val="000000"/>
        </w:rPr>
        <w:t xml:space="preserve">hapter 24 details requirements for updating site development plans, including when changes are made to the site (such as facility disposals) and </w:t>
      </w:r>
      <w:r w:rsidR="0059685A" w:rsidRPr="000354A4">
        <w:rPr>
          <w:rFonts w:eastAsiaTheme="minorHAnsi"/>
          <w:color w:val="000000"/>
        </w:rPr>
        <w:t xml:space="preserve">when </w:t>
      </w:r>
      <w:r w:rsidR="00FF07BA" w:rsidRPr="000354A4">
        <w:rPr>
          <w:rFonts w:eastAsiaTheme="minorHAnsi"/>
          <w:color w:val="000000"/>
        </w:rPr>
        <w:t xml:space="preserve">the planning documents are updated.  </w:t>
      </w:r>
    </w:p>
    <w:p w14:paraId="40E5689F" w14:textId="77777777" w:rsidR="00676252" w:rsidRDefault="00676252" w:rsidP="00676252">
      <w:pPr>
        <w:rPr>
          <w:rFonts w:eastAsia="Calibri"/>
          <w:color w:val="000000"/>
        </w:rPr>
      </w:pPr>
    </w:p>
    <w:p w14:paraId="1FA7345E" w14:textId="03CD55F8" w:rsidR="00DC1F95" w:rsidRPr="009B3DB0" w:rsidRDefault="00DC1F95" w:rsidP="00F25E76">
      <w:pPr>
        <w:rPr>
          <w:rFonts w:eastAsia="Calibri"/>
          <w:color w:val="000000"/>
        </w:rPr>
      </w:pPr>
      <w:r w:rsidRPr="000354A4">
        <w:rPr>
          <w:rFonts w:eastAsia="Calibri"/>
          <w:color w:val="000000"/>
        </w:rPr>
        <w:t xml:space="preserve">Property disposal regulations are outlined in the Forest Service Asset Management Procedural Journal, Volume 1 – Real Property, </w:t>
      </w:r>
      <w:hyperlink r:id="rId39" w:history="1">
        <w:r w:rsidRPr="000354A4">
          <w:rPr>
            <w:rStyle w:val="Hyperlink"/>
          </w:rPr>
          <w:t>http://fsweb.wo.fs.fed.us/aqm3/pages/asset-management/real-property/?tab=processes</w:t>
        </w:r>
      </w:hyperlink>
      <w:r w:rsidRPr="000354A4">
        <w:t xml:space="preserve"> and GSA Real Property Utilization and Disposal, </w:t>
      </w:r>
      <w:hyperlink r:id="rId40" w:history="1">
        <w:r w:rsidRPr="000354A4">
          <w:rPr>
            <w:rStyle w:val="Hyperlink"/>
          </w:rPr>
          <w:t>https://disposal.gsa.gov/FAA</w:t>
        </w:r>
      </w:hyperlink>
      <w:r w:rsidRPr="000354A4">
        <w:t xml:space="preserve">.  </w:t>
      </w:r>
      <w:r w:rsidRPr="000354A4">
        <w:rPr>
          <w:rFonts w:eastAsia="Calibri"/>
          <w:color w:val="000000"/>
        </w:rPr>
        <w:t xml:space="preserve">The National Technology and Development Facilities Toolbox also has a comprehensive outline of facility disposal procedures at the following link:  </w:t>
      </w:r>
      <w:hyperlink r:id="rId41" w:history="1">
        <w:r w:rsidRPr="000354A4">
          <w:rPr>
            <w:rStyle w:val="Hyperlink"/>
            <w:rFonts w:eastAsia="Calibri"/>
          </w:rPr>
          <w:t>http://fsweb.mtdc.wo.fs.fed.us/toolbox/exs/index.htm</w:t>
        </w:r>
      </w:hyperlink>
      <w:bookmarkEnd w:id="83"/>
      <w:r w:rsidR="001F4155" w:rsidRPr="00F25E76">
        <w:rPr>
          <w:rStyle w:val="Hyperlink"/>
          <w:rFonts w:eastAsia="Calibri"/>
          <w:u w:val="none"/>
        </w:rPr>
        <w:t>.</w:t>
      </w:r>
    </w:p>
    <w:sectPr w:rsidR="00DC1F95" w:rsidRPr="009B3DB0">
      <w:headerReference w:type="even" r:id="rId42"/>
      <w:headerReference w:type="default" r:id="rId43"/>
      <w:headerReference w:type="first" r:id="rId4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7806AF" w14:textId="77777777" w:rsidR="00BE5B7A" w:rsidRDefault="00BE5B7A">
      <w:r>
        <w:separator/>
      </w:r>
    </w:p>
  </w:endnote>
  <w:endnote w:type="continuationSeparator" w:id="0">
    <w:p w14:paraId="40F4E857" w14:textId="77777777" w:rsidR="00BE5B7A" w:rsidRDefault="00BE5B7A">
      <w:r>
        <w:continuationSeparator/>
      </w:r>
    </w:p>
  </w:endnote>
  <w:endnote w:type="continuationNotice" w:id="1">
    <w:p w14:paraId="31651620" w14:textId="77777777" w:rsidR="00BE5B7A" w:rsidRDefault="00BE5B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o">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A6A553" w14:textId="77777777" w:rsidR="00BE5B7A" w:rsidRDefault="00BE5B7A">
      <w:r>
        <w:separator/>
      </w:r>
    </w:p>
  </w:footnote>
  <w:footnote w:type="continuationSeparator" w:id="0">
    <w:p w14:paraId="76183F86" w14:textId="77777777" w:rsidR="00BE5B7A" w:rsidRDefault="00BE5B7A">
      <w:r>
        <w:continuationSeparator/>
      </w:r>
    </w:p>
  </w:footnote>
  <w:footnote w:type="continuationNotice" w:id="1">
    <w:p w14:paraId="00CE3E3C" w14:textId="77777777" w:rsidR="00BE5B7A" w:rsidRDefault="00BE5B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E2CB4" w14:textId="77777777" w:rsidR="00B24020" w:rsidRDefault="00B24020">
    <w:pPr>
      <w:pStyle w:val="Header"/>
      <w:framePr w:wrap="around" w:vAnchor="text" w:hAnchor="margin" w:xAlign="right" w:y="1"/>
    </w:pPr>
    <w:r>
      <w:fldChar w:fldCharType="begin"/>
    </w:r>
    <w:r>
      <w:instrText xml:space="preserve">PAGE  </w:instrText>
    </w:r>
    <w:r>
      <w:fldChar w:fldCharType="end"/>
    </w:r>
  </w:p>
  <w:p w14:paraId="58D5C62A" w14:textId="77777777" w:rsidR="00B24020" w:rsidRDefault="00B24020">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24" w:space="0" w:color="0000FF"/>
        <w:left w:val="single" w:sz="24" w:space="0" w:color="0000FF"/>
        <w:bottom w:val="single" w:sz="24" w:space="0" w:color="0000FF"/>
        <w:right w:val="single" w:sz="24" w:space="0" w:color="0000FF"/>
      </w:tblBorders>
      <w:tblLook w:val="0000" w:firstRow="0" w:lastRow="0" w:firstColumn="0" w:lastColumn="0" w:noHBand="0" w:noVBand="0"/>
    </w:tblPr>
    <w:tblGrid>
      <w:gridCol w:w="7253"/>
      <w:gridCol w:w="2047"/>
    </w:tblGrid>
    <w:tr w:rsidR="00B24020" w14:paraId="3484A68D" w14:textId="77777777">
      <w:tc>
        <w:tcPr>
          <w:tcW w:w="7488" w:type="dxa"/>
        </w:tcPr>
        <w:p w14:paraId="146FC46E" w14:textId="0DF51C55" w:rsidR="00B24020" w:rsidRPr="00C42297" w:rsidRDefault="00B24020">
          <w:pPr>
            <w:pStyle w:val="Header"/>
            <w:ind w:right="360"/>
          </w:pPr>
          <w:r>
            <w:t>WO AMENDMENT</w:t>
          </w:r>
          <w:r w:rsidR="002B250D">
            <w:t>:  7309.11-2020-1</w:t>
          </w:r>
        </w:p>
        <w:p w14:paraId="1ECF7738" w14:textId="03B3673A" w:rsidR="00B24020" w:rsidRDefault="00B24020">
          <w:pPr>
            <w:pStyle w:val="Header"/>
          </w:pPr>
          <w:r>
            <w:t xml:space="preserve">EFFECTIVE DATE:  </w:t>
          </w:r>
          <w:r w:rsidR="00262C0F">
            <w:t>12/23/2020</w:t>
          </w:r>
        </w:p>
        <w:p w14:paraId="181D6F38" w14:textId="77777777" w:rsidR="00B24020" w:rsidRDefault="00B24020">
          <w:pPr>
            <w:pStyle w:val="Header"/>
          </w:pPr>
          <w:r>
            <w:t>DURATION:  This amendment is</w:t>
          </w:r>
          <w:r>
            <w:rPr>
              <w:rFonts w:ascii="Times New Roman" w:hAnsi="Times New Roman"/>
              <w:b/>
            </w:rPr>
            <w:t xml:space="preserve"> </w:t>
          </w:r>
          <w:r>
            <w:t>effective until superseded or removed.</w:t>
          </w:r>
        </w:p>
      </w:tc>
      <w:tc>
        <w:tcPr>
          <w:tcW w:w="2088" w:type="dxa"/>
        </w:tcPr>
        <w:p w14:paraId="3C4082F2" w14:textId="77777777" w:rsidR="00B24020" w:rsidRDefault="00B24020">
          <w:pPr>
            <w:pStyle w:val="Header"/>
          </w:pPr>
          <w:r>
            <w:t>7309.11_40</w:t>
          </w:r>
        </w:p>
        <w:p w14:paraId="11EC6252" w14:textId="77777777" w:rsidR="00B24020" w:rsidRDefault="00B24020" w:rsidP="00450524">
          <w:pPr>
            <w:pStyle w:val="Header"/>
          </w:pPr>
          <w:r>
            <w:rPr>
              <w:snapToGrid w:val="0"/>
            </w:rPr>
            <w:t xml:space="preserve">Page </w:t>
          </w:r>
          <w:r>
            <w:rPr>
              <w:snapToGrid w:val="0"/>
            </w:rPr>
            <w:fldChar w:fldCharType="begin"/>
          </w:r>
          <w:r>
            <w:rPr>
              <w:snapToGrid w:val="0"/>
            </w:rPr>
            <w:instrText xml:space="preserve"> PAGE </w:instrText>
          </w:r>
          <w:r>
            <w:rPr>
              <w:snapToGrid w:val="0"/>
            </w:rPr>
            <w:fldChar w:fldCharType="separate"/>
          </w:r>
          <w:r>
            <w:rPr>
              <w:noProof/>
              <w:snapToGrid w:val="0"/>
            </w:rPr>
            <w:t>26</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Pr>
              <w:noProof/>
              <w:snapToGrid w:val="0"/>
            </w:rPr>
            <w:t>44</w:t>
          </w:r>
          <w:r>
            <w:rPr>
              <w:snapToGrid w:val="0"/>
            </w:rPr>
            <w:fldChar w:fldCharType="end"/>
          </w:r>
          <w:r>
            <w:t xml:space="preserve"> </w:t>
          </w:r>
        </w:p>
      </w:tc>
    </w:tr>
    <w:tr w:rsidR="00B24020" w14:paraId="0C1BC87E" w14:textId="77777777">
      <w:tc>
        <w:tcPr>
          <w:tcW w:w="9576" w:type="dxa"/>
          <w:gridSpan w:val="2"/>
        </w:tcPr>
        <w:p w14:paraId="5FF642FE" w14:textId="77777777" w:rsidR="00B24020" w:rsidRDefault="00B24020">
          <w:pPr>
            <w:pStyle w:val="Header2"/>
          </w:pPr>
        </w:p>
        <w:p w14:paraId="0574E6F7" w14:textId="77777777" w:rsidR="00B24020" w:rsidRDefault="00B24020" w:rsidP="00437E54">
          <w:pPr>
            <w:pStyle w:val="Header2"/>
          </w:pPr>
          <w:r>
            <w:t>FSH 7309.11 – BUILDINGS AND RELATED FACILITIES HANDBOOK</w:t>
          </w:r>
        </w:p>
        <w:p w14:paraId="70CD394A" w14:textId="77777777" w:rsidR="00B24020" w:rsidRDefault="00B24020" w:rsidP="00857150">
          <w:pPr>
            <w:pStyle w:val="Header2"/>
          </w:pPr>
          <w:r>
            <w:t xml:space="preserve">CHAPTER 40 –MANAGEMENT </w:t>
          </w:r>
        </w:p>
      </w:tc>
    </w:tr>
  </w:tbl>
  <w:p w14:paraId="20E73FF3" w14:textId="77777777" w:rsidR="00B24020" w:rsidRDefault="00B24020">
    <w:pPr>
      <w:pStyle w:val="Header"/>
    </w:pPr>
  </w:p>
  <w:p w14:paraId="628D0D44" w14:textId="77777777" w:rsidR="00B24020" w:rsidRDefault="00B2402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000" w:firstRow="0" w:lastRow="0" w:firstColumn="0" w:lastColumn="0" w:noHBand="0" w:noVBand="0"/>
    </w:tblPr>
    <w:tblGrid>
      <w:gridCol w:w="7300"/>
      <w:gridCol w:w="2060"/>
    </w:tblGrid>
    <w:tr w:rsidR="00B24020" w14:paraId="6557090E" w14:textId="77777777">
      <w:tc>
        <w:tcPr>
          <w:tcW w:w="7488" w:type="dxa"/>
        </w:tcPr>
        <w:p w14:paraId="1506B527" w14:textId="77777777" w:rsidR="00B24020" w:rsidRDefault="00B24020">
          <w:pPr>
            <w:pStyle w:val="Header"/>
          </w:pPr>
        </w:p>
      </w:tc>
      <w:tc>
        <w:tcPr>
          <w:tcW w:w="2088" w:type="dxa"/>
        </w:tcPr>
        <w:p w14:paraId="3D60593B" w14:textId="77777777" w:rsidR="00B24020" w:rsidRDefault="00B24020">
          <w:pPr>
            <w:pStyle w:val="Header"/>
          </w:pPr>
          <w:r>
            <w:t>7309.11,40</w:t>
          </w:r>
        </w:p>
        <w:p w14:paraId="344C11E3" w14:textId="77777777" w:rsidR="00B24020" w:rsidRDefault="00B24020">
          <w:pPr>
            <w:pStyle w:val="Header"/>
          </w:pPr>
          <w:r>
            <w:rPr>
              <w:snapToGrid w:val="0"/>
            </w:rPr>
            <w:t xml:space="preserve">Page </w:t>
          </w:r>
          <w:r>
            <w:rPr>
              <w:snapToGrid w:val="0"/>
            </w:rPr>
            <w:fldChar w:fldCharType="begin"/>
          </w:r>
          <w:r>
            <w:rPr>
              <w:snapToGrid w:val="0"/>
            </w:rPr>
            <w:instrText xml:space="preserve"> PAGE </w:instrText>
          </w:r>
          <w:r>
            <w:rPr>
              <w:snapToGrid w:val="0"/>
            </w:rPr>
            <w:fldChar w:fldCharType="separate"/>
          </w:r>
          <w:r>
            <w:rPr>
              <w:noProof/>
              <w:snapToGrid w:val="0"/>
            </w:rPr>
            <w:t>1</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Pr>
              <w:noProof/>
              <w:snapToGrid w:val="0"/>
            </w:rPr>
            <w:t>44</w:t>
          </w:r>
          <w:r>
            <w:rPr>
              <w:snapToGrid w:val="0"/>
            </w:rPr>
            <w:fldChar w:fldCharType="end"/>
          </w:r>
        </w:p>
      </w:tc>
    </w:tr>
  </w:tbl>
  <w:p w14:paraId="570344E3" w14:textId="77777777" w:rsidR="00B24020" w:rsidRDefault="00B24020" w:rsidP="00BE70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68AF0BE"/>
    <w:lvl w:ilvl="0">
      <w:start w:val="1"/>
      <w:numFmt w:val="decimal"/>
      <w:lvlText w:val="%1."/>
      <w:lvlJc w:val="left"/>
      <w:pPr>
        <w:tabs>
          <w:tab w:val="num" w:pos="1980"/>
        </w:tabs>
        <w:ind w:left="1980" w:hanging="360"/>
      </w:pPr>
    </w:lvl>
  </w:abstractNum>
  <w:abstractNum w:abstractNumId="1" w15:restartNumberingAfterBreak="0">
    <w:nsid w:val="FFFFFF7D"/>
    <w:multiLevelType w:val="singleLevel"/>
    <w:tmpl w:val="CA20CD9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82EC0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9146CF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EB43C7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2F8020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BEE2F8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28078D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4DC56E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FF059E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E03181"/>
    <w:multiLevelType w:val="hybridMultilevel"/>
    <w:tmpl w:val="AC6C1F26"/>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15:restartNumberingAfterBreak="0">
    <w:nsid w:val="050E22BD"/>
    <w:multiLevelType w:val="hybridMultilevel"/>
    <w:tmpl w:val="E18445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CB104F"/>
    <w:multiLevelType w:val="hybridMultilevel"/>
    <w:tmpl w:val="37A045F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15024F"/>
    <w:multiLevelType w:val="multilevel"/>
    <w:tmpl w:val="92DC8F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A5211BC"/>
    <w:multiLevelType w:val="hybridMultilevel"/>
    <w:tmpl w:val="16C26C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35519F"/>
    <w:multiLevelType w:val="hybridMultilevel"/>
    <w:tmpl w:val="85A0DF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EBE44BA"/>
    <w:multiLevelType w:val="hybridMultilevel"/>
    <w:tmpl w:val="1D9C40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28E1629"/>
    <w:multiLevelType w:val="hybridMultilevel"/>
    <w:tmpl w:val="544EAB0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6B1314B"/>
    <w:multiLevelType w:val="hybridMultilevel"/>
    <w:tmpl w:val="AC3046F4"/>
    <w:lvl w:ilvl="0" w:tplc="67580F3E">
      <w:start w:val="1"/>
      <w:numFmt w:val="decimal"/>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A38197C"/>
    <w:multiLevelType w:val="hybridMultilevel"/>
    <w:tmpl w:val="DF929A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BC51028"/>
    <w:multiLevelType w:val="hybridMultilevel"/>
    <w:tmpl w:val="CA302C48"/>
    <w:lvl w:ilvl="0" w:tplc="FCF6F0C8">
      <w:start w:val="44"/>
      <w:numFmt w:val="decimal"/>
      <w:lvlText w:val="%1."/>
      <w:lvlJc w:val="left"/>
      <w:pPr>
        <w:ind w:left="1080" w:hanging="360"/>
      </w:pPr>
      <w:rPr>
        <w:rFonts w:ascii="Arial" w:hAnsi="Arial" w:cs="Arial" w:hint="default"/>
        <w:b/>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1BEE1F8F"/>
    <w:multiLevelType w:val="hybridMultilevel"/>
    <w:tmpl w:val="933A9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F4D038D"/>
    <w:multiLevelType w:val="hybridMultilevel"/>
    <w:tmpl w:val="F8E063C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00B04E8"/>
    <w:multiLevelType w:val="hybridMultilevel"/>
    <w:tmpl w:val="BBAE87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20685F89"/>
    <w:multiLevelType w:val="hybridMultilevel"/>
    <w:tmpl w:val="77B6049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20B56811"/>
    <w:multiLevelType w:val="hybridMultilevel"/>
    <w:tmpl w:val="E7C2A77C"/>
    <w:lvl w:ilvl="0" w:tplc="FE8A772A">
      <w:start w:val="1"/>
      <w:numFmt w:val="decimal"/>
      <w:lvlText w:val="%1."/>
      <w:lvlJc w:val="left"/>
      <w:pPr>
        <w:ind w:left="960" w:hanging="360"/>
      </w:pPr>
      <w:rPr>
        <w:rFonts w:hint="default"/>
      </w:rPr>
    </w:lvl>
    <w:lvl w:ilvl="1" w:tplc="04090019">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6" w15:restartNumberingAfterBreak="0">
    <w:nsid w:val="236D3432"/>
    <w:multiLevelType w:val="hybridMultilevel"/>
    <w:tmpl w:val="5BEAAE2A"/>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244C40DF"/>
    <w:multiLevelType w:val="multilevel"/>
    <w:tmpl w:val="C8448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6BE0D32"/>
    <w:multiLevelType w:val="hybridMultilevel"/>
    <w:tmpl w:val="FC1E99A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D2B1000"/>
    <w:multiLevelType w:val="hybridMultilevel"/>
    <w:tmpl w:val="CBC03A88"/>
    <w:lvl w:ilvl="0" w:tplc="643E2F38">
      <w:start w:val="44"/>
      <w:numFmt w:val="decimal"/>
      <w:lvlText w:val="%1."/>
      <w:lvlJc w:val="left"/>
      <w:pPr>
        <w:ind w:left="1080" w:hanging="360"/>
      </w:pPr>
      <w:rPr>
        <w:rFonts w:ascii="Arial" w:hAnsi="Arial" w:cs="Arial" w:hint="default"/>
        <w:b/>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2DCD442F"/>
    <w:multiLevelType w:val="hybridMultilevel"/>
    <w:tmpl w:val="24261E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2EE77D9F"/>
    <w:multiLevelType w:val="multilevel"/>
    <w:tmpl w:val="11C64476"/>
    <w:lvl w:ilvl="0">
      <w:start w:val="40"/>
      <w:numFmt w:val="decimal"/>
      <w:lvlText w:val="%1"/>
      <w:lvlJc w:val="left"/>
      <w:pPr>
        <w:ind w:left="465" w:hanging="465"/>
      </w:pPr>
      <w:rPr>
        <w:rFonts w:hint="default"/>
      </w:rPr>
    </w:lvl>
    <w:lvl w:ilvl="1">
      <w:start w:val="4"/>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2EFD49DC"/>
    <w:multiLevelType w:val="hybridMultilevel"/>
    <w:tmpl w:val="AA726A5E"/>
    <w:lvl w:ilvl="0" w:tplc="04090019">
      <w:start w:val="1"/>
      <w:numFmt w:val="lowerLetter"/>
      <w:lvlText w:val="%1."/>
      <w:lvlJc w:val="left"/>
      <w:pPr>
        <w:ind w:left="1080" w:hanging="360"/>
      </w:pPr>
    </w:lvl>
    <w:lvl w:ilvl="1" w:tplc="02DE37A0">
      <w:start w:val="1"/>
      <w:numFmt w:val="lowerLetter"/>
      <w:lvlText w:val="%2."/>
      <w:lvlJc w:val="left"/>
      <w:pPr>
        <w:ind w:left="1800" w:hanging="360"/>
      </w:pPr>
      <w:rPr>
        <w:rFonts w:ascii="Times New Roman" w:hAnsi="Times New Roman" w:cs="Times New Roman"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30F02FD5"/>
    <w:multiLevelType w:val="hybridMultilevel"/>
    <w:tmpl w:val="D5A0EF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11F41D0"/>
    <w:multiLevelType w:val="hybridMultilevel"/>
    <w:tmpl w:val="39EA36A4"/>
    <w:lvl w:ilvl="0" w:tplc="8D5EBB76">
      <w:start w:val="1"/>
      <w:numFmt w:val="decimal"/>
      <w:lvlText w:val="%1."/>
      <w:lvlJc w:val="left"/>
      <w:pPr>
        <w:ind w:left="420" w:hanging="360"/>
      </w:pPr>
      <w:rPr>
        <w:rFonts w:hint="default"/>
        <w:color w:val="auto"/>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5" w15:restartNumberingAfterBreak="0">
    <w:nsid w:val="32FF1635"/>
    <w:multiLevelType w:val="hybridMultilevel"/>
    <w:tmpl w:val="6A7A3B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4E6213D"/>
    <w:multiLevelType w:val="hybridMultilevel"/>
    <w:tmpl w:val="3C7E071E"/>
    <w:lvl w:ilvl="0" w:tplc="F080EFC0">
      <w:start w:val="44"/>
      <w:numFmt w:val="decimal"/>
      <w:lvlText w:val="%1."/>
      <w:lvlJc w:val="left"/>
      <w:pPr>
        <w:ind w:left="1080" w:hanging="360"/>
      </w:pPr>
      <w:rPr>
        <w:rFonts w:ascii="Arial" w:hAnsi="Arial" w:cs="Arial" w:hint="default"/>
        <w:b/>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36686D25"/>
    <w:multiLevelType w:val="hybridMultilevel"/>
    <w:tmpl w:val="C0A4CFA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15:restartNumberingAfterBreak="0">
    <w:nsid w:val="36AC159E"/>
    <w:multiLevelType w:val="hybridMultilevel"/>
    <w:tmpl w:val="F3EC6A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78E7D82"/>
    <w:multiLevelType w:val="hybridMultilevel"/>
    <w:tmpl w:val="E828C512"/>
    <w:lvl w:ilvl="0" w:tplc="54580494">
      <w:start w:val="44"/>
      <w:numFmt w:val="decimal"/>
      <w:lvlText w:val="%1."/>
      <w:lvlJc w:val="left"/>
      <w:pPr>
        <w:ind w:left="1080" w:hanging="360"/>
      </w:pPr>
      <w:rPr>
        <w:rFonts w:ascii="Arial" w:hAnsi="Arial" w:cs="Arial" w:hint="default"/>
        <w:b/>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3B5D1A21"/>
    <w:multiLevelType w:val="hybridMultilevel"/>
    <w:tmpl w:val="B0E00212"/>
    <w:lvl w:ilvl="0" w:tplc="0409000F">
      <w:start w:val="1"/>
      <w:numFmt w:val="decimal"/>
      <w:lvlText w:val="%1."/>
      <w:lvlJc w:val="left"/>
      <w:pPr>
        <w:ind w:left="360" w:hanging="360"/>
      </w:pPr>
    </w:lvl>
    <w:lvl w:ilvl="1" w:tplc="452AE514">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3CB11ACC"/>
    <w:multiLevelType w:val="hybridMultilevel"/>
    <w:tmpl w:val="2B585B52"/>
    <w:lvl w:ilvl="0" w:tplc="D1C64B4E">
      <w:start w:val="1"/>
      <w:numFmt w:val="decimal"/>
      <w:lvlText w:val="%1."/>
      <w:lvlJc w:val="left"/>
      <w:pPr>
        <w:ind w:left="0" w:hanging="360"/>
      </w:pPr>
      <w:rPr>
        <w:rFonts w:ascii="Times New Roman" w:hAnsi="Times New Roman" w:cs="Times New Roman" w:hint="default"/>
        <w:strike w:val="0"/>
      </w:rPr>
    </w:lvl>
    <w:lvl w:ilvl="1" w:tplc="04090019">
      <w:start w:val="1"/>
      <w:numFmt w:val="lowerLetter"/>
      <w:lvlText w:val="%2."/>
      <w:lvlJc w:val="left"/>
      <w:pPr>
        <w:ind w:left="720" w:hanging="360"/>
      </w:pPr>
    </w:lvl>
    <w:lvl w:ilvl="2" w:tplc="0409001B">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2" w15:restartNumberingAfterBreak="0">
    <w:nsid w:val="3D81323E"/>
    <w:multiLevelType w:val="hybridMultilevel"/>
    <w:tmpl w:val="83DC2546"/>
    <w:lvl w:ilvl="0" w:tplc="FF0E4AB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3E13207D"/>
    <w:multiLevelType w:val="hybridMultilevel"/>
    <w:tmpl w:val="69D8E2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3EAC0084"/>
    <w:multiLevelType w:val="hybridMultilevel"/>
    <w:tmpl w:val="9202C3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408627B3"/>
    <w:multiLevelType w:val="hybridMultilevel"/>
    <w:tmpl w:val="637623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42B3067D"/>
    <w:multiLevelType w:val="hybridMultilevel"/>
    <w:tmpl w:val="5554E6F2"/>
    <w:lvl w:ilvl="0" w:tplc="9E1E62D8">
      <w:start w:val="4"/>
      <w:numFmt w:val="decimal"/>
      <w:lvlText w:val="%1."/>
      <w:lvlJc w:val="left"/>
      <w:pPr>
        <w:ind w:left="360" w:hanging="360"/>
      </w:pPr>
      <w:rPr>
        <w:rFonts w:ascii="Times New Roman" w:hAnsi="Times New Roman" w:cs="Times New Roman" w:hint="default"/>
        <w:color w:val="000000"/>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43345938"/>
    <w:multiLevelType w:val="hybridMultilevel"/>
    <w:tmpl w:val="5EDE05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533743F"/>
    <w:multiLevelType w:val="hybridMultilevel"/>
    <w:tmpl w:val="6520EEDE"/>
    <w:lvl w:ilvl="0" w:tplc="0409000F">
      <w:start w:val="1"/>
      <w:numFmt w:val="decimal"/>
      <w:lvlText w:val="%1."/>
      <w:lvlJc w:val="left"/>
      <w:pPr>
        <w:ind w:left="720" w:hanging="360"/>
      </w:pPr>
      <w:rPr>
        <w:rFonts w:hint="default"/>
      </w:rPr>
    </w:lvl>
    <w:lvl w:ilvl="1" w:tplc="518CB7F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56A3BB7"/>
    <w:multiLevelType w:val="hybridMultilevel"/>
    <w:tmpl w:val="9202C3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469D353B"/>
    <w:multiLevelType w:val="hybridMultilevel"/>
    <w:tmpl w:val="D1344308"/>
    <w:lvl w:ilvl="0" w:tplc="83221A3A">
      <w:start w:val="1"/>
      <w:numFmt w:val="lowerLetter"/>
      <w:lvlText w:val="%1"/>
      <w:lvlJc w:val="left"/>
      <w:pPr>
        <w:tabs>
          <w:tab w:val="num" w:pos="1512"/>
        </w:tabs>
        <w:ind w:left="1152"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496621BF"/>
    <w:multiLevelType w:val="hybridMultilevel"/>
    <w:tmpl w:val="F1ACF8C2"/>
    <w:lvl w:ilvl="0" w:tplc="904AE430">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B720802"/>
    <w:multiLevelType w:val="hybridMultilevel"/>
    <w:tmpl w:val="36D6F9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EC63BB3"/>
    <w:multiLevelType w:val="hybridMultilevel"/>
    <w:tmpl w:val="ABEE4BA2"/>
    <w:lvl w:ilvl="0" w:tplc="0409000F">
      <w:start w:val="1"/>
      <w:numFmt w:val="decimal"/>
      <w:lvlText w:val="%1."/>
      <w:lvlJc w:val="left"/>
      <w:pPr>
        <w:ind w:left="360" w:hanging="360"/>
      </w:pPr>
    </w:lvl>
    <w:lvl w:ilvl="1" w:tplc="452AE514">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510853F8"/>
    <w:multiLevelType w:val="hybridMultilevel"/>
    <w:tmpl w:val="B00435F6"/>
    <w:lvl w:ilvl="0" w:tplc="430C9506">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51A6015B"/>
    <w:multiLevelType w:val="hybridMultilevel"/>
    <w:tmpl w:val="73D89D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8847BA9"/>
    <w:multiLevelType w:val="hybridMultilevel"/>
    <w:tmpl w:val="4158333C"/>
    <w:lvl w:ilvl="0" w:tplc="3DBA8D88">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A5659E0"/>
    <w:multiLevelType w:val="hybridMultilevel"/>
    <w:tmpl w:val="75B88D3E"/>
    <w:lvl w:ilvl="0" w:tplc="6AE2EDE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AC2010C"/>
    <w:multiLevelType w:val="hybridMultilevel"/>
    <w:tmpl w:val="8ADC8D7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AEC4B66"/>
    <w:multiLevelType w:val="hybridMultilevel"/>
    <w:tmpl w:val="0CAEBD06"/>
    <w:lvl w:ilvl="0" w:tplc="0409000F">
      <w:start w:val="1"/>
      <w:numFmt w:val="decimal"/>
      <w:lvlText w:val="%1."/>
      <w:lvlJc w:val="left"/>
      <w:pPr>
        <w:ind w:left="360" w:hanging="360"/>
      </w:pPr>
    </w:lvl>
    <w:lvl w:ilvl="1" w:tplc="0409000F">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5BB451A8"/>
    <w:multiLevelType w:val="hybridMultilevel"/>
    <w:tmpl w:val="DE6A14B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BBE473C"/>
    <w:multiLevelType w:val="hybridMultilevel"/>
    <w:tmpl w:val="67303204"/>
    <w:lvl w:ilvl="0" w:tplc="919C7F2A">
      <w:start w:val="8"/>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2" w15:restartNumberingAfterBreak="0">
    <w:nsid w:val="5BC56B85"/>
    <w:multiLevelType w:val="hybridMultilevel"/>
    <w:tmpl w:val="624209FC"/>
    <w:lvl w:ilvl="0" w:tplc="26AA8F5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5D2476B2"/>
    <w:multiLevelType w:val="hybridMultilevel"/>
    <w:tmpl w:val="E55478B2"/>
    <w:lvl w:ilvl="0" w:tplc="A658F1A2">
      <w:start w:val="1"/>
      <w:numFmt w:val="decimal"/>
      <w:lvlText w:val="%1."/>
      <w:lvlJc w:val="left"/>
      <w:pPr>
        <w:ind w:left="360" w:hanging="360"/>
      </w:pPr>
      <w:rPr>
        <w:rFonts w:ascii="Times New Roman" w:eastAsia="Times New Roman" w:hAnsi="Times New Roman" w:cs="Times New Roman"/>
      </w:rPr>
    </w:lvl>
    <w:lvl w:ilvl="1" w:tplc="518CB7FA">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5E105451"/>
    <w:multiLevelType w:val="hybridMultilevel"/>
    <w:tmpl w:val="1556C4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EC45019"/>
    <w:multiLevelType w:val="multilevel"/>
    <w:tmpl w:val="2D00D24E"/>
    <w:lvl w:ilvl="0">
      <w:start w:val="41"/>
      <w:numFmt w:val="decimal"/>
      <w:lvlText w:val="%1"/>
      <w:lvlJc w:val="left"/>
      <w:pPr>
        <w:ind w:left="600" w:hanging="600"/>
      </w:pPr>
      <w:rPr>
        <w:rFonts w:hint="default"/>
      </w:rPr>
    </w:lvl>
    <w:lvl w:ilvl="1">
      <w:start w:val="2"/>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60171B08"/>
    <w:multiLevelType w:val="hybridMultilevel"/>
    <w:tmpl w:val="7F60FB0C"/>
    <w:lvl w:ilvl="0" w:tplc="664A79E8">
      <w:start w:val="2"/>
      <w:numFmt w:val="decimal"/>
      <w:lvlText w:val="%1."/>
      <w:lvlJc w:val="left"/>
      <w:pPr>
        <w:ind w:left="792" w:hanging="360"/>
      </w:pPr>
      <w:rPr>
        <w:rFonts w:hint="default"/>
        <w:u w:val="none"/>
      </w:rPr>
    </w:lvl>
    <w:lvl w:ilvl="1" w:tplc="04090019">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67" w15:restartNumberingAfterBreak="0">
    <w:nsid w:val="61DA3BF3"/>
    <w:multiLevelType w:val="hybridMultilevel"/>
    <w:tmpl w:val="BFF6C7F6"/>
    <w:lvl w:ilvl="0" w:tplc="0409000F">
      <w:start w:val="1"/>
      <w:numFmt w:val="decimal"/>
      <w:lvlText w:val="%1."/>
      <w:lvlJc w:val="left"/>
      <w:pPr>
        <w:ind w:left="360" w:hanging="360"/>
      </w:pPr>
    </w:lvl>
    <w:lvl w:ilvl="1" w:tplc="452AE514">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63D351D2"/>
    <w:multiLevelType w:val="hybridMultilevel"/>
    <w:tmpl w:val="44AE57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65A771BB"/>
    <w:multiLevelType w:val="hybridMultilevel"/>
    <w:tmpl w:val="E5741D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80B3EE8"/>
    <w:multiLevelType w:val="hybridMultilevel"/>
    <w:tmpl w:val="C960EF14"/>
    <w:lvl w:ilvl="0" w:tplc="0409000F">
      <w:start w:val="2"/>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687F218F"/>
    <w:multiLevelType w:val="hybridMultilevel"/>
    <w:tmpl w:val="3B4C4F4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8AE3004"/>
    <w:multiLevelType w:val="hybridMultilevel"/>
    <w:tmpl w:val="75FE1E74"/>
    <w:lvl w:ilvl="0" w:tplc="C13480C6">
      <w:start w:val="1"/>
      <w:numFmt w:val="bullet"/>
      <w:lvlText w:val=""/>
      <w:lvlJc w:val="left"/>
      <w:pPr>
        <w:tabs>
          <w:tab w:val="num" w:pos="720"/>
        </w:tabs>
        <w:ind w:left="720" w:hanging="360"/>
      </w:pPr>
      <w:rPr>
        <w:rFonts w:ascii="Wingdings" w:hAnsi="Wingdings" w:hint="default"/>
      </w:rPr>
    </w:lvl>
    <w:lvl w:ilvl="1" w:tplc="B916073E" w:tentative="1">
      <w:start w:val="1"/>
      <w:numFmt w:val="bullet"/>
      <w:lvlText w:val=""/>
      <w:lvlJc w:val="left"/>
      <w:pPr>
        <w:tabs>
          <w:tab w:val="num" w:pos="1440"/>
        </w:tabs>
        <w:ind w:left="1440" w:hanging="360"/>
      </w:pPr>
      <w:rPr>
        <w:rFonts w:ascii="Wingdings" w:hAnsi="Wingdings" w:hint="default"/>
      </w:rPr>
    </w:lvl>
    <w:lvl w:ilvl="2" w:tplc="0F020350" w:tentative="1">
      <w:start w:val="1"/>
      <w:numFmt w:val="bullet"/>
      <w:lvlText w:val=""/>
      <w:lvlJc w:val="left"/>
      <w:pPr>
        <w:tabs>
          <w:tab w:val="num" w:pos="2160"/>
        </w:tabs>
        <w:ind w:left="2160" w:hanging="360"/>
      </w:pPr>
      <w:rPr>
        <w:rFonts w:ascii="Wingdings" w:hAnsi="Wingdings" w:hint="default"/>
      </w:rPr>
    </w:lvl>
    <w:lvl w:ilvl="3" w:tplc="8022049A" w:tentative="1">
      <w:start w:val="1"/>
      <w:numFmt w:val="bullet"/>
      <w:lvlText w:val=""/>
      <w:lvlJc w:val="left"/>
      <w:pPr>
        <w:tabs>
          <w:tab w:val="num" w:pos="2880"/>
        </w:tabs>
        <w:ind w:left="2880" w:hanging="360"/>
      </w:pPr>
      <w:rPr>
        <w:rFonts w:ascii="Wingdings" w:hAnsi="Wingdings" w:hint="default"/>
      </w:rPr>
    </w:lvl>
    <w:lvl w:ilvl="4" w:tplc="F53481F8" w:tentative="1">
      <w:start w:val="1"/>
      <w:numFmt w:val="bullet"/>
      <w:lvlText w:val=""/>
      <w:lvlJc w:val="left"/>
      <w:pPr>
        <w:tabs>
          <w:tab w:val="num" w:pos="3600"/>
        </w:tabs>
        <w:ind w:left="3600" w:hanging="360"/>
      </w:pPr>
      <w:rPr>
        <w:rFonts w:ascii="Wingdings" w:hAnsi="Wingdings" w:hint="default"/>
      </w:rPr>
    </w:lvl>
    <w:lvl w:ilvl="5" w:tplc="A3602644" w:tentative="1">
      <w:start w:val="1"/>
      <w:numFmt w:val="bullet"/>
      <w:lvlText w:val=""/>
      <w:lvlJc w:val="left"/>
      <w:pPr>
        <w:tabs>
          <w:tab w:val="num" w:pos="4320"/>
        </w:tabs>
        <w:ind w:left="4320" w:hanging="360"/>
      </w:pPr>
      <w:rPr>
        <w:rFonts w:ascii="Wingdings" w:hAnsi="Wingdings" w:hint="default"/>
      </w:rPr>
    </w:lvl>
    <w:lvl w:ilvl="6" w:tplc="783CFA20" w:tentative="1">
      <w:start w:val="1"/>
      <w:numFmt w:val="bullet"/>
      <w:lvlText w:val=""/>
      <w:lvlJc w:val="left"/>
      <w:pPr>
        <w:tabs>
          <w:tab w:val="num" w:pos="5040"/>
        </w:tabs>
        <w:ind w:left="5040" w:hanging="360"/>
      </w:pPr>
      <w:rPr>
        <w:rFonts w:ascii="Wingdings" w:hAnsi="Wingdings" w:hint="default"/>
      </w:rPr>
    </w:lvl>
    <w:lvl w:ilvl="7" w:tplc="5A8ACF10" w:tentative="1">
      <w:start w:val="1"/>
      <w:numFmt w:val="bullet"/>
      <w:lvlText w:val=""/>
      <w:lvlJc w:val="left"/>
      <w:pPr>
        <w:tabs>
          <w:tab w:val="num" w:pos="5760"/>
        </w:tabs>
        <w:ind w:left="5760" w:hanging="360"/>
      </w:pPr>
      <w:rPr>
        <w:rFonts w:ascii="Wingdings" w:hAnsi="Wingdings" w:hint="default"/>
      </w:rPr>
    </w:lvl>
    <w:lvl w:ilvl="8" w:tplc="468E1476"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697F710C"/>
    <w:multiLevelType w:val="hybridMultilevel"/>
    <w:tmpl w:val="C41889E2"/>
    <w:lvl w:ilvl="0" w:tplc="C8200F7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4" w15:restartNumberingAfterBreak="0">
    <w:nsid w:val="6B643800"/>
    <w:multiLevelType w:val="hybridMultilevel"/>
    <w:tmpl w:val="762618C0"/>
    <w:lvl w:ilvl="0" w:tplc="CD82746A">
      <w:start w:val="3"/>
      <w:numFmt w:val="decimal"/>
      <w:lvlText w:val="(%1)"/>
      <w:lvlJc w:val="left"/>
      <w:pPr>
        <w:ind w:left="1840" w:hanging="40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5" w15:restartNumberingAfterBreak="0">
    <w:nsid w:val="6BC11F32"/>
    <w:multiLevelType w:val="hybridMultilevel"/>
    <w:tmpl w:val="24261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C887958"/>
    <w:multiLevelType w:val="hybridMultilevel"/>
    <w:tmpl w:val="8782FC7E"/>
    <w:lvl w:ilvl="0" w:tplc="D46A8742">
      <w:start w:val="44"/>
      <w:numFmt w:val="decimal"/>
      <w:lvlText w:val="%1."/>
      <w:lvlJc w:val="left"/>
      <w:pPr>
        <w:ind w:left="1080" w:hanging="360"/>
      </w:pPr>
      <w:rPr>
        <w:rFonts w:ascii="Arial" w:hAnsi="Arial" w:cs="Arial" w:hint="default"/>
        <w:b/>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6CA67ADA"/>
    <w:multiLevelType w:val="hybridMultilevel"/>
    <w:tmpl w:val="4134BE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05A71F8"/>
    <w:multiLevelType w:val="hybridMultilevel"/>
    <w:tmpl w:val="F248631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9" w15:restartNumberingAfterBreak="0">
    <w:nsid w:val="717976F7"/>
    <w:multiLevelType w:val="hybridMultilevel"/>
    <w:tmpl w:val="208CEA76"/>
    <w:lvl w:ilvl="0" w:tplc="5AC472F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0" w15:restartNumberingAfterBreak="0">
    <w:nsid w:val="7239540B"/>
    <w:multiLevelType w:val="hybridMultilevel"/>
    <w:tmpl w:val="2650210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 w15:restartNumberingAfterBreak="0">
    <w:nsid w:val="731B1263"/>
    <w:multiLevelType w:val="hybridMultilevel"/>
    <w:tmpl w:val="1A22F1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3944724"/>
    <w:multiLevelType w:val="hybridMultilevel"/>
    <w:tmpl w:val="20CA3EC6"/>
    <w:lvl w:ilvl="0" w:tplc="56E0666E">
      <w:start w:val="44"/>
      <w:numFmt w:val="decimal"/>
      <w:lvlText w:val="%1."/>
      <w:lvlJc w:val="left"/>
      <w:pPr>
        <w:ind w:left="1080" w:hanging="360"/>
      </w:pPr>
      <w:rPr>
        <w:rFonts w:ascii="Arial" w:hAnsi="Arial" w:cs="Arial" w:hint="default"/>
        <w:b/>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3" w15:restartNumberingAfterBreak="0">
    <w:nsid w:val="740C36CE"/>
    <w:multiLevelType w:val="hybridMultilevel"/>
    <w:tmpl w:val="6EFC36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 w15:restartNumberingAfterBreak="0">
    <w:nsid w:val="77EC7A97"/>
    <w:multiLevelType w:val="hybridMultilevel"/>
    <w:tmpl w:val="35CC26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15:restartNumberingAfterBreak="0">
    <w:nsid w:val="77FB3B24"/>
    <w:multiLevelType w:val="hybridMultilevel"/>
    <w:tmpl w:val="3CA04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89C5722"/>
    <w:multiLevelType w:val="hybridMultilevel"/>
    <w:tmpl w:val="1556F5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 w15:restartNumberingAfterBreak="0">
    <w:nsid w:val="7A6A0396"/>
    <w:multiLevelType w:val="hybridMultilevel"/>
    <w:tmpl w:val="3F68D0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FE834F7"/>
    <w:multiLevelType w:val="hybridMultilevel"/>
    <w:tmpl w:val="4420FA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5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52"/>
  </w:num>
  <w:num w:numId="14">
    <w:abstractNumId w:val="48"/>
  </w:num>
  <w:num w:numId="15">
    <w:abstractNumId w:val="88"/>
  </w:num>
  <w:num w:numId="16">
    <w:abstractNumId w:val="31"/>
  </w:num>
  <w:num w:numId="17">
    <w:abstractNumId w:val="65"/>
  </w:num>
  <w:num w:numId="18">
    <w:abstractNumId w:val="25"/>
  </w:num>
  <w:num w:numId="19">
    <w:abstractNumId w:val="54"/>
  </w:num>
  <w:num w:numId="20">
    <w:abstractNumId w:val="66"/>
  </w:num>
  <w:num w:numId="21">
    <w:abstractNumId w:val="61"/>
  </w:num>
  <w:num w:numId="22">
    <w:abstractNumId w:val="69"/>
  </w:num>
  <w:num w:numId="23">
    <w:abstractNumId w:val="42"/>
  </w:num>
  <w:num w:numId="24">
    <w:abstractNumId w:val="51"/>
  </w:num>
  <w:num w:numId="25">
    <w:abstractNumId w:val="72"/>
  </w:num>
  <w:num w:numId="26">
    <w:abstractNumId w:val="32"/>
  </w:num>
  <w:num w:numId="27">
    <w:abstractNumId w:val="80"/>
  </w:num>
  <w:num w:numId="28">
    <w:abstractNumId w:val="59"/>
  </w:num>
  <w:num w:numId="29">
    <w:abstractNumId w:val="87"/>
  </w:num>
  <w:num w:numId="30">
    <w:abstractNumId w:val="16"/>
  </w:num>
  <w:num w:numId="31">
    <w:abstractNumId w:val="46"/>
  </w:num>
  <w:num w:numId="32">
    <w:abstractNumId w:val="10"/>
  </w:num>
  <w:num w:numId="33">
    <w:abstractNumId w:val="27"/>
  </w:num>
  <w:num w:numId="34">
    <w:abstractNumId w:val="78"/>
  </w:num>
  <w:num w:numId="35">
    <w:abstractNumId w:val="74"/>
  </w:num>
  <w:num w:numId="36">
    <w:abstractNumId w:val="58"/>
  </w:num>
  <w:num w:numId="37">
    <w:abstractNumId w:val="73"/>
  </w:num>
  <w:num w:numId="38">
    <w:abstractNumId w:val="60"/>
  </w:num>
  <w:num w:numId="39">
    <w:abstractNumId w:val="71"/>
  </w:num>
  <w:num w:numId="40">
    <w:abstractNumId w:val="35"/>
  </w:num>
  <w:num w:numId="41">
    <w:abstractNumId w:val="41"/>
  </w:num>
  <w:num w:numId="42">
    <w:abstractNumId w:val="37"/>
  </w:num>
  <w:num w:numId="43">
    <w:abstractNumId w:val="63"/>
  </w:num>
  <w:num w:numId="44">
    <w:abstractNumId w:val="21"/>
  </w:num>
  <w:num w:numId="45">
    <w:abstractNumId w:val="55"/>
  </w:num>
  <w:num w:numId="46">
    <w:abstractNumId w:val="12"/>
  </w:num>
  <w:num w:numId="47">
    <w:abstractNumId w:val="26"/>
  </w:num>
  <w:num w:numId="48">
    <w:abstractNumId w:val="79"/>
  </w:num>
  <w:num w:numId="49">
    <w:abstractNumId w:val="17"/>
  </w:num>
  <w:num w:numId="50">
    <w:abstractNumId w:val="70"/>
  </w:num>
  <w:num w:numId="51">
    <w:abstractNumId w:val="75"/>
  </w:num>
  <w:num w:numId="52">
    <w:abstractNumId w:val="15"/>
  </w:num>
  <w:num w:numId="53">
    <w:abstractNumId w:val="30"/>
  </w:num>
  <w:num w:numId="54">
    <w:abstractNumId w:val="43"/>
  </w:num>
  <w:num w:numId="55">
    <w:abstractNumId w:val="77"/>
  </w:num>
  <w:num w:numId="56">
    <w:abstractNumId w:val="84"/>
  </w:num>
  <w:num w:numId="57">
    <w:abstractNumId w:val="11"/>
  </w:num>
  <w:num w:numId="58">
    <w:abstractNumId w:val="63"/>
    <w:lvlOverride w:ilvl="0">
      <w:startOverride w:val="1"/>
    </w:lvlOverride>
  </w:num>
  <w:num w:numId="59">
    <w:abstractNumId w:val="63"/>
    <w:lvlOverride w:ilvl="0">
      <w:startOverride w:val="1"/>
    </w:lvlOverride>
  </w:num>
  <w:num w:numId="60">
    <w:abstractNumId w:val="45"/>
  </w:num>
  <w:num w:numId="61">
    <w:abstractNumId w:val="22"/>
  </w:num>
  <w:num w:numId="62">
    <w:abstractNumId w:val="44"/>
  </w:num>
  <w:num w:numId="63">
    <w:abstractNumId w:val="49"/>
  </w:num>
  <w:num w:numId="64">
    <w:abstractNumId w:val="53"/>
  </w:num>
  <w:num w:numId="65">
    <w:abstractNumId w:val="40"/>
  </w:num>
  <w:num w:numId="66">
    <w:abstractNumId w:val="67"/>
  </w:num>
  <w:num w:numId="67">
    <w:abstractNumId w:val="23"/>
  </w:num>
  <w:num w:numId="68">
    <w:abstractNumId w:val="83"/>
  </w:num>
  <w:num w:numId="69">
    <w:abstractNumId w:val="68"/>
  </w:num>
  <w:num w:numId="70">
    <w:abstractNumId w:val="82"/>
  </w:num>
  <w:num w:numId="71">
    <w:abstractNumId w:val="36"/>
  </w:num>
  <w:num w:numId="72">
    <w:abstractNumId w:val="76"/>
  </w:num>
  <w:num w:numId="73">
    <w:abstractNumId w:val="29"/>
  </w:num>
  <w:num w:numId="74">
    <w:abstractNumId w:val="20"/>
  </w:num>
  <w:num w:numId="75">
    <w:abstractNumId w:val="39"/>
  </w:num>
  <w:num w:numId="76">
    <w:abstractNumId w:val="86"/>
  </w:num>
  <w:num w:numId="77">
    <w:abstractNumId w:val="81"/>
  </w:num>
  <w:num w:numId="78">
    <w:abstractNumId w:val="64"/>
  </w:num>
  <w:num w:numId="79">
    <w:abstractNumId w:val="85"/>
  </w:num>
  <w:num w:numId="80">
    <w:abstractNumId w:val="33"/>
  </w:num>
  <w:num w:numId="81">
    <w:abstractNumId w:val="38"/>
  </w:num>
  <w:num w:numId="82">
    <w:abstractNumId w:val="24"/>
  </w:num>
  <w:num w:numId="83">
    <w:abstractNumId w:val="34"/>
  </w:num>
  <w:num w:numId="84">
    <w:abstractNumId w:val="19"/>
  </w:num>
  <w:num w:numId="85">
    <w:abstractNumId w:val="56"/>
  </w:num>
  <w:num w:numId="86">
    <w:abstractNumId w:val="14"/>
  </w:num>
  <w:num w:numId="87">
    <w:abstractNumId w:val="62"/>
  </w:num>
  <w:num w:numId="88">
    <w:abstractNumId w:val="57"/>
  </w:num>
  <w:num w:numId="89">
    <w:abstractNumId w:val="47"/>
  </w:num>
  <w:num w:numId="90">
    <w:abstractNumId w:val="28"/>
  </w:num>
  <w:num w:numId="91">
    <w:abstractNumId w:val="13"/>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539C"/>
    <w:rsid w:val="00003266"/>
    <w:rsid w:val="000057C7"/>
    <w:rsid w:val="00006280"/>
    <w:rsid w:val="00011336"/>
    <w:rsid w:val="00012DFD"/>
    <w:rsid w:val="0001510E"/>
    <w:rsid w:val="00015671"/>
    <w:rsid w:val="0001749F"/>
    <w:rsid w:val="00020426"/>
    <w:rsid w:val="000238C3"/>
    <w:rsid w:val="00024A13"/>
    <w:rsid w:val="00025A30"/>
    <w:rsid w:val="00026691"/>
    <w:rsid w:val="00030DB2"/>
    <w:rsid w:val="000354A4"/>
    <w:rsid w:val="00035E8F"/>
    <w:rsid w:val="00037EC0"/>
    <w:rsid w:val="0004090E"/>
    <w:rsid w:val="00041525"/>
    <w:rsid w:val="00041A3C"/>
    <w:rsid w:val="00042A9F"/>
    <w:rsid w:val="00043F60"/>
    <w:rsid w:val="000450AF"/>
    <w:rsid w:val="00045830"/>
    <w:rsid w:val="00046A65"/>
    <w:rsid w:val="000471E4"/>
    <w:rsid w:val="00054AAC"/>
    <w:rsid w:val="000579A6"/>
    <w:rsid w:val="00061953"/>
    <w:rsid w:val="00065979"/>
    <w:rsid w:val="000719D3"/>
    <w:rsid w:val="0007508C"/>
    <w:rsid w:val="00075A5E"/>
    <w:rsid w:val="00080F5D"/>
    <w:rsid w:val="00083440"/>
    <w:rsid w:val="00083D36"/>
    <w:rsid w:val="000843EC"/>
    <w:rsid w:val="00085F9F"/>
    <w:rsid w:val="00086D5B"/>
    <w:rsid w:val="000920C6"/>
    <w:rsid w:val="0009284F"/>
    <w:rsid w:val="00094F0B"/>
    <w:rsid w:val="0009619A"/>
    <w:rsid w:val="00097C6A"/>
    <w:rsid w:val="000A7F54"/>
    <w:rsid w:val="000B75F2"/>
    <w:rsid w:val="000C19DC"/>
    <w:rsid w:val="000C3CD7"/>
    <w:rsid w:val="000C47E0"/>
    <w:rsid w:val="000C4A75"/>
    <w:rsid w:val="000C4F6C"/>
    <w:rsid w:val="000C5609"/>
    <w:rsid w:val="000C61DB"/>
    <w:rsid w:val="000C6325"/>
    <w:rsid w:val="000D17A7"/>
    <w:rsid w:val="000D1ABE"/>
    <w:rsid w:val="000D4EDE"/>
    <w:rsid w:val="000D5FC2"/>
    <w:rsid w:val="000E1096"/>
    <w:rsid w:val="000E1A71"/>
    <w:rsid w:val="000E1E66"/>
    <w:rsid w:val="000E3D4B"/>
    <w:rsid w:val="000E5410"/>
    <w:rsid w:val="000E687F"/>
    <w:rsid w:val="000F0C35"/>
    <w:rsid w:val="000F1D9E"/>
    <w:rsid w:val="000F4747"/>
    <w:rsid w:val="0010093D"/>
    <w:rsid w:val="00100ACB"/>
    <w:rsid w:val="001024A2"/>
    <w:rsid w:val="00103036"/>
    <w:rsid w:val="00103E7D"/>
    <w:rsid w:val="001100EA"/>
    <w:rsid w:val="001129A0"/>
    <w:rsid w:val="0011413C"/>
    <w:rsid w:val="0011556A"/>
    <w:rsid w:val="00120853"/>
    <w:rsid w:val="001208C5"/>
    <w:rsid w:val="00125E44"/>
    <w:rsid w:val="00126178"/>
    <w:rsid w:val="00127C36"/>
    <w:rsid w:val="001335B8"/>
    <w:rsid w:val="00135FDE"/>
    <w:rsid w:val="00140AD8"/>
    <w:rsid w:val="001421F4"/>
    <w:rsid w:val="001436C1"/>
    <w:rsid w:val="00143E94"/>
    <w:rsid w:val="00145AE1"/>
    <w:rsid w:val="001474B1"/>
    <w:rsid w:val="001540DC"/>
    <w:rsid w:val="00154AE0"/>
    <w:rsid w:val="00166823"/>
    <w:rsid w:val="00173226"/>
    <w:rsid w:val="00175B74"/>
    <w:rsid w:val="00177B21"/>
    <w:rsid w:val="00177F7A"/>
    <w:rsid w:val="001832EC"/>
    <w:rsid w:val="00187441"/>
    <w:rsid w:val="001875C2"/>
    <w:rsid w:val="00190BB7"/>
    <w:rsid w:val="00191D90"/>
    <w:rsid w:val="001936C1"/>
    <w:rsid w:val="00196197"/>
    <w:rsid w:val="001A094D"/>
    <w:rsid w:val="001A6C81"/>
    <w:rsid w:val="001C12FC"/>
    <w:rsid w:val="001C1DB6"/>
    <w:rsid w:val="001C1F6B"/>
    <w:rsid w:val="001C4A7A"/>
    <w:rsid w:val="001C6824"/>
    <w:rsid w:val="001D3097"/>
    <w:rsid w:val="001D3493"/>
    <w:rsid w:val="001D3AED"/>
    <w:rsid w:val="001E1676"/>
    <w:rsid w:val="001E18AD"/>
    <w:rsid w:val="001E4F07"/>
    <w:rsid w:val="001E78FF"/>
    <w:rsid w:val="001F4155"/>
    <w:rsid w:val="002001FD"/>
    <w:rsid w:val="002014C5"/>
    <w:rsid w:val="00201F6F"/>
    <w:rsid w:val="00202F70"/>
    <w:rsid w:val="00204EDC"/>
    <w:rsid w:val="00206E51"/>
    <w:rsid w:val="00221091"/>
    <w:rsid w:val="00222E3E"/>
    <w:rsid w:val="00227D30"/>
    <w:rsid w:val="00233060"/>
    <w:rsid w:val="00233074"/>
    <w:rsid w:val="00236092"/>
    <w:rsid w:val="002364AC"/>
    <w:rsid w:val="00236C15"/>
    <w:rsid w:val="002372E0"/>
    <w:rsid w:val="00240C6B"/>
    <w:rsid w:val="00241C9E"/>
    <w:rsid w:val="00244D1A"/>
    <w:rsid w:val="00246ADD"/>
    <w:rsid w:val="002504BC"/>
    <w:rsid w:val="002541F3"/>
    <w:rsid w:val="00256C1E"/>
    <w:rsid w:val="00261524"/>
    <w:rsid w:val="00262C0F"/>
    <w:rsid w:val="0026340E"/>
    <w:rsid w:val="00264497"/>
    <w:rsid w:val="00272ADA"/>
    <w:rsid w:val="002733D0"/>
    <w:rsid w:val="002740A7"/>
    <w:rsid w:val="00276DC2"/>
    <w:rsid w:val="00280025"/>
    <w:rsid w:val="002822A0"/>
    <w:rsid w:val="00296F5C"/>
    <w:rsid w:val="002A180F"/>
    <w:rsid w:val="002A2536"/>
    <w:rsid w:val="002A68C2"/>
    <w:rsid w:val="002A7468"/>
    <w:rsid w:val="002B24EC"/>
    <w:rsid w:val="002B250D"/>
    <w:rsid w:val="002B2F8E"/>
    <w:rsid w:val="002B508C"/>
    <w:rsid w:val="002B5902"/>
    <w:rsid w:val="002B67AF"/>
    <w:rsid w:val="002C2300"/>
    <w:rsid w:val="002C295D"/>
    <w:rsid w:val="002C32BB"/>
    <w:rsid w:val="002C5087"/>
    <w:rsid w:val="002D089B"/>
    <w:rsid w:val="002D10D4"/>
    <w:rsid w:val="002D412A"/>
    <w:rsid w:val="002E0117"/>
    <w:rsid w:val="002E17D5"/>
    <w:rsid w:val="002E1F7F"/>
    <w:rsid w:val="002E3FB8"/>
    <w:rsid w:val="002E7D58"/>
    <w:rsid w:val="002F1214"/>
    <w:rsid w:val="002F148B"/>
    <w:rsid w:val="002F20DA"/>
    <w:rsid w:val="002F610A"/>
    <w:rsid w:val="002F76EF"/>
    <w:rsid w:val="00303D68"/>
    <w:rsid w:val="0030559D"/>
    <w:rsid w:val="00307209"/>
    <w:rsid w:val="00311D5F"/>
    <w:rsid w:val="00313BE5"/>
    <w:rsid w:val="00315064"/>
    <w:rsid w:val="003153A7"/>
    <w:rsid w:val="003156A8"/>
    <w:rsid w:val="00316CD8"/>
    <w:rsid w:val="0032199E"/>
    <w:rsid w:val="0032325C"/>
    <w:rsid w:val="00326942"/>
    <w:rsid w:val="00326CC2"/>
    <w:rsid w:val="003279D7"/>
    <w:rsid w:val="00337846"/>
    <w:rsid w:val="0034029E"/>
    <w:rsid w:val="0034029F"/>
    <w:rsid w:val="00341BA7"/>
    <w:rsid w:val="00343097"/>
    <w:rsid w:val="003433D3"/>
    <w:rsid w:val="00345C16"/>
    <w:rsid w:val="003532E6"/>
    <w:rsid w:val="0035422A"/>
    <w:rsid w:val="00355CAB"/>
    <w:rsid w:val="0036042E"/>
    <w:rsid w:val="00362AE7"/>
    <w:rsid w:val="00366378"/>
    <w:rsid w:val="00380E72"/>
    <w:rsid w:val="00382049"/>
    <w:rsid w:val="0038437A"/>
    <w:rsid w:val="00394A46"/>
    <w:rsid w:val="00397F08"/>
    <w:rsid w:val="003A09F1"/>
    <w:rsid w:val="003A0B3E"/>
    <w:rsid w:val="003A2858"/>
    <w:rsid w:val="003A295F"/>
    <w:rsid w:val="003A4DA3"/>
    <w:rsid w:val="003A6698"/>
    <w:rsid w:val="003B0C41"/>
    <w:rsid w:val="003B26A7"/>
    <w:rsid w:val="003B6BEE"/>
    <w:rsid w:val="003D0629"/>
    <w:rsid w:val="003D10B9"/>
    <w:rsid w:val="003D1799"/>
    <w:rsid w:val="003D18DB"/>
    <w:rsid w:val="003D5D72"/>
    <w:rsid w:val="003D5DAC"/>
    <w:rsid w:val="003E2658"/>
    <w:rsid w:val="003E4016"/>
    <w:rsid w:val="004005B1"/>
    <w:rsid w:val="0040273D"/>
    <w:rsid w:val="00402833"/>
    <w:rsid w:val="00404A0A"/>
    <w:rsid w:val="004052F2"/>
    <w:rsid w:val="0040720B"/>
    <w:rsid w:val="00410D0F"/>
    <w:rsid w:val="0041140A"/>
    <w:rsid w:val="00420F16"/>
    <w:rsid w:val="0042125C"/>
    <w:rsid w:val="00421BC2"/>
    <w:rsid w:val="00421D98"/>
    <w:rsid w:val="0042276C"/>
    <w:rsid w:val="00422DAC"/>
    <w:rsid w:val="00424A3D"/>
    <w:rsid w:val="004341DF"/>
    <w:rsid w:val="0043450E"/>
    <w:rsid w:val="00436705"/>
    <w:rsid w:val="00437E54"/>
    <w:rsid w:val="00443D6B"/>
    <w:rsid w:val="00444C31"/>
    <w:rsid w:val="00445E5B"/>
    <w:rsid w:val="00450524"/>
    <w:rsid w:val="00450FF4"/>
    <w:rsid w:val="00454C74"/>
    <w:rsid w:val="004566D0"/>
    <w:rsid w:val="004630EE"/>
    <w:rsid w:val="00463529"/>
    <w:rsid w:val="00464AAF"/>
    <w:rsid w:val="004733F9"/>
    <w:rsid w:val="00481E90"/>
    <w:rsid w:val="00487D47"/>
    <w:rsid w:val="004906B4"/>
    <w:rsid w:val="00491E2C"/>
    <w:rsid w:val="004934B9"/>
    <w:rsid w:val="0049385A"/>
    <w:rsid w:val="00496B95"/>
    <w:rsid w:val="004A01F2"/>
    <w:rsid w:val="004A2850"/>
    <w:rsid w:val="004A474B"/>
    <w:rsid w:val="004A59B9"/>
    <w:rsid w:val="004A6EF0"/>
    <w:rsid w:val="004B27A6"/>
    <w:rsid w:val="004B5892"/>
    <w:rsid w:val="004B6059"/>
    <w:rsid w:val="004C03A9"/>
    <w:rsid w:val="004C05B3"/>
    <w:rsid w:val="004C40D4"/>
    <w:rsid w:val="004C738D"/>
    <w:rsid w:val="004D34DC"/>
    <w:rsid w:val="004D407C"/>
    <w:rsid w:val="004D67C4"/>
    <w:rsid w:val="004D7190"/>
    <w:rsid w:val="004E1B4E"/>
    <w:rsid w:val="004E1C8E"/>
    <w:rsid w:val="004E3641"/>
    <w:rsid w:val="004E4EE6"/>
    <w:rsid w:val="004E6E13"/>
    <w:rsid w:val="004F05BA"/>
    <w:rsid w:val="004F456F"/>
    <w:rsid w:val="00504E8F"/>
    <w:rsid w:val="00505330"/>
    <w:rsid w:val="00507E18"/>
    <w:rsid w:val="00513F3D"/>
    <w:rsid w:val="00515ACF"/>
    <w:rsid w:val="00517C8B"/>
    <w:rsid w:val="00521B55"/>
    <w:rsid w:val="00522E3E"/>
    <w:rsid w:val="00524C9A"/>
    <w:rsid w:val="00525D06"/>
    <w:rsid w:val="00532765"/>
    <w:rsid w:val="005330C3"/>
    <w:rsid w:val="00533549"/>
    <w:rsid w:val="00540C36"/>
    <w:rsid w:val="0054258F"/>
    <w:rsid w:val="00544A12"/>
    <w:rsid w:val="0054539C"/>
    <w:rsid w:val="005508B7"/>
    <w:rsid w:val="00551CD9"/>
    <w:rsid w:val="00552CCC"/>
    <w:rsid w:val="00553F31"/>
    <w:rsid w:val="0055762C"/>
    <w:rsid w:val="005608D5"/>
    <w:rsid w:val="00561B30"/>
    <w:rsid w:val="00573B00"/>
    <w:rsid w:val="00575830"/>
    <w:rsid w:val="00576AEF"/>
    <w:rsid w:val="00576D7D"/>
    <w:rsid w:val="00577463"/>
    <w:rsid w:val="00580313"/>
    <w:rsid w:val="00582234"/>
    <w:rsid w:val="005845E6"/>
    <w:rsid w:val="005846F6"/>
    <w:rsid w:val="00585938"/>
    <w:rsid w:val="00585B59"/>
    <w:rsid w:val="00586219"/>
    <w:rsid w:val="005874C5"/>
    <w:rsid w:val="00591852"/>
    <w:rsid w:val="005926D9"/>
    <w:rsid w:val="00593CB5"/>
    <w:rsid w:val="0059685A"/>
    <w:rsid w:val="005A137B"/>
    <w:rsid w:val="005A1453"/>
    <w:rsid w:val="005A587A"/>
    <w:rsid w:val="005A6DC3"/>
    <w:rsid w:val="005A76AA"/>
    <w:rsid w:val="005B0414"/>
    <w:rsid w:val="005B1608"/>
    <w:rsid w:val="005B5481"/>
    <w:rsid w:val="005B7258"/>
    <w:rsid w:val="005C1490"/>
    <w:rsid w:val="005C27F9"/>
    <w:rsid w:val="005C44F9"/>
    <w:rsid w:val="005C56B9"/>
    <w:rsid w:val="005D0C83"/>
    <w:rsid w:val="005D111B"/>
    <w:rsid w:val="005D19BD"/>
    <w:rsid w:val="005D1EAA"/>
    <w:rsid w:val="005D29D3"/>
    <w:rsid w:val="005D74B8"/>
    <w:rsid w:val="005E332C"/>
    <w:rsid w:val="005E514F"/>
    <w:rsid w:val="005E5B17"/>
    <w:rsid w:val="005F240A"/>
    <w:rsid w:val="005F3168"/>
    <w:rsid w:val="005F3485"/>
    <w:rsid w:val="005F37C9"/>
    <w:rsid w:val="00602A5F"/>
    <w:rsid w:val="006039CE"/>
    <w:rsid w:val="00605383"/>
    <w:rsid w:val="00612BF8"/>
    <w:rsid w:val="00625968"/>
    <w:rsid w:val="00626DBD"/>
    <w:rsid w:val="00627A5B"/>
    <w:rsid w:val="006302EE"/>
    <w:rsid w:val="0063212E"/>
    <w:rsid w:val="006327E2"/>
    <w:rsid w:val="00632D84"/>
    <w:rsid w:val="00637D93"/>
    <w:rsid w:val="006402F1"/>
    <w:rsid w:val="006418E6"/>
    <w:rsid w:val="00644660"/>
    <w:rsid w:val="006600AF"/>
    <w:rsid w:val="00660FC2"/>
    <w:rsid w:val="006712E3"/>
    <w:rsid w:val="0067135C"/>
    <w:rsid w:val="00672D13"/>
    <w:rsid w:val="00673A53"/>
    <w:rsid w:val="00675375"/>
    <w:rsid w:val="00676252"/>
    <w:rsid w:val="00682F80"/>
    <w:rsid w:val="00684F41"/>
    <w:rsid w:val="00685CBD"/>
    <w:rsid w:val="00686C70"/>
    <w:rsid w:val="00694CDD"/>
    <w:rsid w:val="00696902"/>
    <w:rsid w:val="006A1667"/>
    <w:rsid w:val="006A4BE3"/>
    <w:rsid w:val="006A69B1"/>
    <w:rsid w:val="006A6FC1"/>
    <w:rsid w:val="006B3552"/>
    <w:rsid w:val="006B619A"/>
    <w:rsid w:val="006B7022"/>
    <w:rsid w:val="006B7E6B"/>
    <w:rsid w:val="006C23B8"/>
    <w:rsid w:val="006C4D89"/>
    <w:rsid w:val="006C4F19"/>
    <w:rsid w:val="006D0F25"/>
    <w:rsid w:val="006D6AB9"/>
    <w:rsid w:val="006E6402"/>
    <w:rsid w:val="006E7B44"/>
    <w:rsid w:val="006F2821"/>
    <w:rsid w:val="006F7395"/>
    <w:rsid w:val="00701559"/>
    <w:rsid w:val="00702DC7"/>
    <w:rsid w:val="00704A73"/>
    <w:rsid w:val="00704CAB"/>
    <w:rsid w:val="00704F12"/>
    <w:rsid w:val="00706DA8"/>
    <w:rsid w:val="007079F6"/>
    <w:rsid w:val="0071197A"/>
    <w:rsid w:val="00714394"/>
    <w:rsid w:val="00716369"/>
    <w:rsid w:val="007206AB"/>
    <w:rsid w:val="00723EEB"/>
    <w:rsid w:val="0072490B"/>
    <w:rsid w:val="00725B4F"/>
    <w:rsid w:val="00727951"/>
    <w:rsid w:val="00730BB9"/>
    <w:rsid w:val="00732693"/>
    <w:rsid w:val="00733ECD"/>
    <w:rsid w:val="00733EE6"/>
    <w:rsid w:val="00733F26"/>
    <w:rsid w:val="0073404E"/>
    <w:rsid w:val="007353AE"/>
    <w:rsid w:val="00736E79"/>
    <w:rsid w:val="00744DC5"/>
    <w:rsid w:val="00746E74"/>
    <w:rsid w:val="00747298"/>
    <w:rsid w:val="00747684"/>
    <w:rsid w:val="007526A7"/>
    <w:rsid w:val="00756C39"/>
    <w:rsid w:val="00757B08"/>
    <w:rsid w:val="00761089"/>
    <w:rsid w:val="007622CD"/>
    <w:rsid w:val="007633D1"/>
    <w:rsid w:val="007750C0"/>
    <w:rsid w:val="00775EF3"/>
    <w:rsid w:val="007764C4"/>
    <w:rsid w:val="00785F16"/>
    <w:rsid w:val="00791AE2"/>
    <w:rsid w:val="00792348"/>
    <w:rsid w:val="00793F1A"/>
    <w:rsid w:val="007950FA"/>
    <w:rsid w:val="007A2F81"/>
    <w:rsid w:val="007A2F97"/>
    <w:rsid w:val="007A5133"/>
    <w:rsid w:val="007A59F7"/>
    <w:rsid w:val="007A6704"/>
    <w:rsid w:val="007A7863"/>
    <w:rsid w:val="007B50B4"/>
    <w:rsid w:val="007B54A3"/>
    <w:rsid w:val="007B758A"/>
    <w:rsid w:val="007C24A9"/>
    <w:rsid w:val="007C354E"/>
    <w:rsid w:val="007C6648"/>
    <w:rsid w:val="007C73DB"/>
    <w:rsid w:val="007D281A"/>
    <w:rsid w:val="007D3F18"/>
    <w:rsid w:val="007D5D4A"/>
    <w:rsid w:val="007D68FC"/>
    <w:rsid w:val="007E0ED3"/>
    <w:rsid w:val="007E1154"/>
    <w:rsid w:val="007E7ED3"/>
    <w:rsid w:val="007F2B9E"/>
    <w:rsid w:val="0080391D"/>
    <w:rsid w:val="00805D83"/>
    <w:rsid w:val="008069A8"/>
    <w:rsid w:val="00806CA8"/>
    <w:rsid w:val="00807767"/>
    <w:rsid w:val="00807FC6"/>
    <w:rsid w:val="00811A04"/>
    <w:rsid w:val="008140C5"/>
    <w:rsid w:val="00814DAB"/>
    <w:rsid w:val="00821113"/>
    <w:rsid w:val="008273B1"/>
    <w:rsid w:val="008274FB"/>
    <w:rsid w:val="0082779B"/>
    <w:rsid w:val="00827918"/>
    <w:rsid w:val="00830132"/>
    <w:rsid w:val="008308C0"/>
    <w:rsid w:val="00830AC0"/>
    <w:rsid w:val="0083227F"/>
    <w:rsid w:val="00832EDF"/>
    <w:rsid w:val="0083771B"/>
    <w:rsid w:val="00837EC8"/>
    <w:rsid w:val="00842760"/>
    <w:rsid w:val="008440F6"/>
    <w:rsid w:val="00852B78"/>
    <w:rsid w:val="00853C41"/>
    <w:rsid w:val="00853C94"/>
    <w:rsid w:val="00853E66"/>
    <w:rsid w:val="00857150"/>
    <w:rsid w:val="008572D7"/>
    <w:rsid w:val="0086055B"/>
    <w:rsid w:val="00860CD4"/>
    <w:rsid w:val="00861BBF"/>
    <w:rsid w:val="008675B8"/>
    <w:rsid w:val="00867DD6"/>
    <w:rsid w:val="00876589"/>
    <w:rsid w:val="0087674D"/>
    <w:rsid w:val="008800A8"/>
    <w:rsid w:val="008871D5"/>
    <w:rsid w:val="008875B5"/>
    <w:rsid w:val="00894F7F"/>
    <w:rsid w:val="00897869"/>
    <w:rsid w:val="008A5292"/>
    <w:rsid w:val="008A5A57"/>
    <w:rsid w:val="008A7173"/>
    <w:rsid w:val="008B0121"/>
    <w:rsid w:val="008B0FEC"/>
    <w:rsid w:val="008B1129"/>
    <w:rsid w:val="008B1CC2"/>
    <w:rsid w:val="008B4563"/>
    <w:rsid w:val="008B7646"/>
    <w:rsid w:val="008B7A1A"/>
    <w:rsid w:val="008C4008"/>
    <w:rsid w:val="008C6B7C"/>
    <w:rsid w:val="008D08F8"/>
    <w:rsid w:val="008D27A2"/>
    <w:rsid w:val="008D5F5D"/>
    <w:rsid w:val="008D63E7"/>
    <w:rsid w:val="008E1D89"/>
    <w:rsid w:val="008E248A"/>
    <w:rsid w:val="008E50A2"/>
    <w:rsid w:val="008E6372"/>
    <w:rsid w:val="008F1779"/>
    <w:rsid w:val="008F5270"/>
    <w:rsid w:val="008F7DE2"/>
    <w:rsid w:val="00900967"/>
    <w:rsid w:val="00903099"/>
    <w:rsid w:val="0090387D"/>
    <w:rsid w:val="0090531D"/>
    <w:rsid w:val="00907291"/>
    <w:rsid w:val="00907D30"/>
    <w:rsid w:val="00913AC6"/>
    <w:rsid w:val="00914A77"/>
    <w:rsid w:val="009209E6"/>
    <w:rsid w:val="00921108"/>
    <w:rsid w:val="0092114C"/>
    <w:rsid w:val="00926553"/>
    <w:rsid w:val="00930A01"/>
    <w:rsid w:val="00931521"/>
    <w:rsid w:val="00941ADE"/>
    <w:rsid w:val="00943AE1"/>
    <w:rsid w:val="00944A6C"/>
    <w:rsid w:val="00946375"/>
    <w:rsid w:val="00953A54"/>
    <w:rsid w:val="00954BD4"/>
    <w:rsid w:val="00957694"/>
    <w:rsid w:val="00957D73"/>
    <w:rsid w:val="0096037B"/>
    <w:rsid w:val="009614DA"/>
    <w:rsid w:val="00961D1C"/>
    <w:rsid w:val="00964855"/>
    <w:rsid w:val="00964F94"/>
    <w:rsid w:val="00973397"/>
    <w:rsid w:val="00981832"/>
    <w:rsid w:val="00981E9D"/>
    <w:rsid w:val="00984EE9"/>
    <w:rsid w:val="0098651D"/>
    <w:rsid w:val="009867C1"/>
    <w:rsid w:val="00991074"/>
    <w:rsid w:val="0099733E"/>
    <w:rsid w:val="009A3D7E"/>
    <w:rsid w:val="009A57F9"/>
    <w:rsid w:val="009A64EF"/>
    <w:rsid w:val="009A6CE0"/>
    <w:rsid w:val="009B10C6"/>
    <w:rsid w:val="009B1CE8"/>
    <w:rsid w:val="009B2686"/>
    <w:rsid w:val="009B40FA"/>
    <w:rsid w:val="009B4BBF"/>
    <w:rsid w:val="009B4D0F"/>
    <w:rsid w:val="009B584D"/>
    <w:rsid w:val="009B685D"/>
    <w:rsid w:val="009C4B4C"/>
    <w:rsid w:val="009C4E2A"/>
    <w:rsid w:val="009C760B"/>
    <w:rsid w:val="009D70E7"/>
    <w:rsid w:val="009D7523"/>
    <w:rsid w:val="009E4820"/>
    <w:rsid w:val="009E55BB"/>
    <w:rsid w:val="009E5AF5"/>
    <w:rsid w:val="009E6ADD"/>
    <w:rsid w:val="009F31D7"/>
    <w:rsid w:val="009F41EA"/>
    <w:rsid w:val="009F474B"/>
    <w:rsid w:val="009F4D24"/>
    <w:rsid w:val="009F5BAE"/>
    <w:rsid w:val="009F6863"/>
    <w:rsid w:val="009F69C6"/>
    <w:rsid w:val="00A06768"/>
    <w:rsid w:val="00A20D1C"/>
    <w:rsid w:val="00A228E2"/>
    <w:rsid w:val="00A2365E"/>
    <w:rsid w:val="00A30D5B"/>
    <w:rsid w:val="00A311C4"/>
    <w:rsid w:val="00A31DA6"/>
    <w:rsid w:val="00A3343B"/>
    <w:rsid w:val="00A344E3"/>
    <w:rsid w:val="00A3480C"/>
    <w:rsid w:val="00A34E12"/>
    <w:rsid w:val="00A406DA"/>
    <w:rsid w:val="00A43A30"/>
    <w:rsid w:val="00A46855"/>
    <w:rsid w:val="00A47304"/>
    <w:rsid w:val="00A52131"/>
    <w:rsid w:val="00A56399"/>
    <w:rsid w:val="00A56A32"/>
    <w:rsid w:val="00A612D4"/>
    <w:rsid w:val="00A65145"/>
    <w:rsid w:val="00A65669"/>
    <w:rsid w:val="00A6585D"/>
    <w:rsid w:val="00A70A5A"/>
    <w:rsid w:val="00A711E2"/>
    <w:rsid w:val="00A739A2"/>
    <w:rsid w:val="00A7588C"/>
    <w:rsid w:val="00A85F32"/>
    <w:rsid w:val="00A912E9"/>
    <w:rsid w:val="00A92CCE"/>
    <w:rsid w:val="00A945FB"/>
    <w:rsid w:val="00AA2262"/>
    <w:rsid w:val="00AA37DE"/>
    <w:rsid w:val="00AA6286"/>
    <w:rsid w:val="00AA6BAB"/>
    <w:rsid w:val="00AA6C02"/>
    <w:rsid w:val="00AB3A73"/>
    <w:rsid w:val="00AB69B1"/>
    <w:rsid w:val="00AC02D3"/>
    <w:rsid w:val="00AC02E9"/>
    <w:rsid w:val="00AC4A0A"/>
    <w:rsid w:val="00AC5550"/>
    <w:rsid w:val="00AD1581"/>
    <w:rsid w:val="00AD3CBE"/>
    <w:rsid w:val="00AD4EFB"/>
    <w:rsid w:val="00AE0459"/>
    <w:rsid w:val="00AE655D"/>
    <w:rsid w:val="00AE6C85"/>
    <w:rsid w:val="00AE6DBA"/>
    <w:rsid w:val="00AF05A4"/>
    <w:rsid w:val="00AF4289"/>
    <w:rsid w:val="00AF46B5"/>
    <w:rsid w:val="00B027A1"/>
    <w:rsid w:val="00B02B56"/>
    <w:rsid w:val="00B05FD5"/>
    <w:rsid w:val="00B11A62"/>
    <w:rsid w:val="00B11CB8"/>
    <w:rsid w:val="00B14083"/>
    <w:rsid w:val="00B21D9D"/>
    <w:rsid w:val="00B23A0D"/>
    <w:rsid w:val="00B23F4F"/>
    <w:rsid w:val="00B24020"/>
    <w:rsid w:val="00B248D9"/>
    <w:rsid w:val="00B267B5"/>
    <w:rsid w:val="00B2688E"/>
    <w:rsid w:val="00B30BFE"/>
    <w:rsid w:val="00B32240"/>
    <w:rsid w:val="00B36165"/>
    <w:rsid w:val="00B415AE"/>
    <w:rsid w:val="00B4204B"/>
    <w:rsid w:val="00B4658D"/>
    <w:rsid w:val="00B5122B"/>
    <w:rsid w:val="00B520EF"/>
    <w:rsid w:val="00B53F20"/>
    <w:rsid w:val="00B56C20"/>
    <w:rsid w:val="00B57F8F"/>
    <w:rsid w:val="00B62F61"/>
    <w:rsid w:val="00B63BD0"/>
    <w:rsid w:val="00B643EE"/>
    <w:rsid w:val="00B649E7"/>
    <w:rsid w:val="00B70B52"/>
    <w:rsid w:val="00B75784"/>
    <w:rsid w:val="00B80BCD"/>
    <w:rsid w:val="00B81E96"/>
    <w:rsid w:val="00B8686B"/>
    <w:rsid w:val="00B907E2"/>
    <w:rsid w:val="00B90B47"/>
    <w:rsid w:val="00B93A78"/>
    <w:rsid w:val="00BA11F3"/>
    <w:rsid w:val="00BA13BB"/>
    <w:rsid w:val="00BA28B8"/>
    <w:rsid w:val="00BA352D"/>
    <w:rsid w:val="00BA40A8"/>
    <w:rsid w:val="00BB3761"/>
    <w:rsid w:val="00BB3BFB"/>
    <w:rsid w:val="00BC3A1D"/>
    <w:rsid w:val="00BC515D"/>
    <w:rsid w:val="00BC6F91"/>
    <w:rsid w:val="00BC71BC"/>
    <w:rsid w:val="00BD7CB9"/>
    <w:rsid w:val="00BE3129"/>
    <w:rsid w:val="00BE5485"/>
    <w:rsid w:val="00BE5B7A"/>
    <w:rsid w:val="00BE7089"/>
    <w:rsid w:val="00BE7822"/>
    <w:rsid w:val="00BF0575"/>
    <w:rsid w:val="00BF105F"/>
    <w:rsid w:val="00BF6794"/>
    <w:rsid w:val="00C00A12"/>
    <w:rsid w:val="00C01BE5"/>
    <w:rsid w:val="00C04072"/>
    <w:rsid w:val="00C06D4F"/>
    <w:rsid w:val="00C0721F"/>
    <w:rsid w:val="00C110F8"/>
    <w:rsid w:val="00C1380F"/>
    <w:rsid w:val="00C16211"/>
    <w:rsid w:val="00C251DF"/>
    <w:rsid w:val="00C25790"/>
    <w:rsid w:val="00C25A37"/>
    <w:rsid w:val="00C306CF"/>
    <w:rsid w:val="00C30E0B"/>
    <w:rsid w:val="00C317E4"/>
    <w:rsid w:val="00C378DC"/>
    <w:rsid w:val="00C37E03"/>
    <w:rsid w:val="00C403A9"/>
    <w:rsid w:val="00C41B1D"/>
    <w:rsid w:val="00C42297"/>
    <w:rsid w:val="00C44729"/>
    <w:rsid w:val="00C46057"/>
    <w:rsid w:val="00C46AD2"/>
    <w:rsid w:val="00C563F0"/>
    <w:rsid w:val="00C63C09"/>
    <w:rsid w:val="00C65033"/>
    <w:rsid w:val="00C669F5"/>
    <w:rsid w:val="00C7070B"/>
    <w:rsid w:val="00C71137"/>
    <w:rsid w:val="00C71BC9"/>
    <w:rsid w:val="00C80290"/>
    <w:rsid w:val="00C8459B"/>
    <w:rsid w:val="00C84EDF"/>
    <w:rsid w:val="00C85729"/>
    <w:rsid w:val="00C85961"/>
    <w:rsid w:val="00C86A55"/>
    <w:rsid w:val="00C86E47"/>
    <w:rsid w:val="00C8795B"/>
    <w:rsid w:val="00C907FC"/>
    <w:rsid w:val="00C90DB4"/>
    <w:rsid w:val="00C91A51"/>
    <w:rsid w:val="00C91C0A"/>
    <w:rsid w:val="00C962C8"/>
    <w:rsid w:val="00CA0A38"/>
    <w:rsid w:val="00CA1EFA"/>
    <w:rsid w:val="00CA280C"/>
    <w:rsid w:val="00CA389D"/>
    <w:rsid w:val="00CA39F9"/>
    <w:rsid w:val="00CA7D65"/>
    <w:rsid w:val="00CB0074"/>
    <w:rsid w:val="00CB33F7"/>
    <w:rsid w:val="00CB49D4"/>
    <w:rsid w:val="00CB4D88"/>
    <w:rsid w:val="00CB7B10"/>
    <w:rsid w:val="00CC17E4"/>
    <w:rsid w:val="00CC3338"/>
    <w:rsid w:val="00CC4E87"/>
    <w:rsid w:val="00CD0147"/>
    <w:rsid w:val="00CD25A0"/>
    <w:rsid w:val="00CD405F"/>
    <w:rsid w:val="00CD5C22"/>
    <w:rsid w:val="00CD5F5C"/>
    <w:rsid w:val="00CE38E7"/>
    <w:rsid w:val="00CE441E"/>
    <w:rsid w:val="00CE4C3E"/>
    <w:rsid w:val="00CE4C90"/>
    <w:rsid w:val="00CF0C3E"/>
    <w:rsid w:val="00CF0F2E"/>
    <w:rsid w:val="00CF295A"/>
    <w:rsid w:val="00CF2BBC"/>
    <w:rsid w:val="00CF3692"/>
    <w:rsid w:val="00CF5112"/>
    <w:rsid w:val="00D008D1"/>
    <w:rsid w:val="00D0213C"/>
    <w:rsid w:val="00D05682"/>
    <w:rsid w:val="00D059EE"/>
    <w:rsid w:val="00D075BF"/>
    <w:rsid w:val="00D07812"/>
    <w:rsid w:val="00D07B64"/>
    <w:rsid w:val="00D07E2A"/>
    <w:rsid w:val="00D133B1"/>
    <w:rsid w:val="00D13563"/>
    <w:rsid w:val="00D135C3"/>
    <w:rsid w:val="00D15D30"/>
    <w:rsid w:val="00D2218E"/>
    <w:rsid w:val="00D232B1"/>
    <w:rsid w:val="00D2458F"/>
    <w:rsid w:val="00D270F6"/>
    <w:rsid w:val="00D346E4"/>
    <w:rsid w:val="00D426AA"/>
    <w:rsid w:val="00D4594E"/>
    <w:rsid w:val="00D4669A"/>
    <w:rsid w:val="00D65F71"/>
    <w:rsid w:val="00D67B48"/>
    <w:rsid w:val="00D7511E"/>
    <w:rsid w:val="00D7621C"/>
    <w:rsid w:val="00D76842"/>
    <w:rsid w:val="00D76F1C"/>
    <w:rsid w:val="00D80366"/>
    <w:rsid w:val="00D81C1B"/>
    <w:rsid w:val="00D81DB0"/>
    <w:rsid w:val="00D85B04"/>
    <w:rsid w:val="00D86B84"/>
    <w:rsid w:val="00D92A0E"/>
    <w:rsid w:val="00D92CC2"/>
    <w:rsid w:val="00D965FA"/>
    <w:rsid w:val="00D96730"/>
    <w:rsid w:val="00DA008B"/>
    <w:rsid w:val="00DA123A"/>
    <w:rsid w:val="00DA221E"/>
    <w:rsid w:val="00DA2C67"/>
    <w:rsid w:val="00DA30C4"/>
    <w:rsid w:val="00DA61F9"/>
    <w:rsid w:val="00DA715A"/>
    <w:rsid w:val="00DA73FA"/>
    <w:rsid w:val="00DA7928"/>
    <w:rsid w:val="00DA7DCE"/>
    <w:rsid w:val="00DB0E9D"/>
    <w:rsid w:val="00DB2CD9"/>
    <w:rsid w:val="00DB35A7"/>
    <w:rsid w:val="00DB62BF"/>
    <w:rsid w:val="00DB7535"/>
    <w:rsid w:val="00DB7B9B"/>
    <w:rsid w:val="00DC1F95"/>
    <w:rsid w:val="00DC3529"/>
    <w:rsid w:val="00DC62D1"/>
    <w:rsid w:val="00DD0854"/>
    <w:rsid w:val="00DD0F1A"/>
    <w:rsid w:val="00DD3526"/>
    <w:rsid w:val="00DD35DC"/>
    <w:rsid w:val="00DD3C74"/>
    <w:rsid w:val="00DD42C8"/>
    <w:rsid w:val="00DD740F"/>
    <w:rsid w:val="00DE09DD"/>
    <w:rsid w:val="00DE5023"/>
    <w:rsid w:val="00DE5CF5"/>
    <w:rsid w:val="00DE60C5"/>
    <w:rsid w:val="00DE6372"/>
    <w:rsid w:val="00DE774A"/>
    <w:rsid w:val="00DE7BC7"/>
    <w:rsid w:val="00DF52F8"/>
    <w:rsid w:val="00E02843"/>
    <w:rsid w:val="00E034F8"/>
    <w:rsid w:val="00E05016"/>
    <w:rsid w:val="00E05610"/>
    <w:rsid w:val="00E0643B"/>
    <w:rsid w:val="00E10976"/>
    <w:rsid w:val="00E12C2A"/>
    <w:rsid w:val="00E13980"/>
    <w:rsid w:val="00E20A62"/>
    <w:rsid w:val="00E23B38"/>
    <w:rsid w:val="00E2571F"/>
    <w:rsid w:val="00E26CFC"/>
    <w:rsid w:val="00E32911"/>
    <w:rsid w:val="00E33BA7"/>
    <w:rsid w:val="00E363E6"/>
    <w:rsid w:val="00E43645"/>
    <w:rsid w:val="00E43F85"/>
    <w:rsid w:val="00E4490C"/>
    <w:rsid w:val="00E4612B"/>
    <w:rsid w:val="00E46AD9"/>
    <w:rsid w:val="00E5135E"/>
    <w:rsid w:val="00E51A8C"/>
    <w:rsid w:val="00E52ED9"/>
    <w:rsid w:val="00E530D3"/>
    <w:rsid w:val="00E5315E"/>
    <w:rsid w:val="00E53596"/>
    <w:rsid w:val="00E550DF"/>
    <w:rsid w:val="00E55AB8"/>
    <w:rsid w:val="00E65770"/>
    <w:rsid w:val="00E65CB8"/>
    <w:rsid w:val="00E718C3"/>
    <w:rsid w:val="00E72CFE"/>
    <w:rsid w:val="00E74F39"/>
    <w:rsid w:val="00E7593E"/>
    <w:rsid w:val="00E77D7C"/>
    <w:rsid w:val="00E80D49"/>
    <w:rsid w:val="00E811C0"/>
    <w:rsid w:val="00E83CC4"/>
    <w:rsid w:val="00E90114"/>
    <w:rsid w:val="00E928A3"/>
    <w:rsid w:val="00E94241"/>
    <w:rsid w:val="00E9441D"/>
    <w:rsid w:val="00E961EB"/>
    <w:rsid w:val="00E97D62"/>
    <w:rsid w:val="00EA1D89"/>
    <w:rsid w:val="00EA5BFE"/>
    <w:rsid w:val="00EA7ADB"/>
    <w:rsid w:val="00EA7DDF"/>
    <w:rsid w:val="00EB01D6"/>
    <w:rsid w:val="00EB58CD"/>
    <w:rsid w:val="00EB7846"/>
    <w:rsid w:val="00EB7BC8"/>
    <w:rsid w:val="00EC0565"/>
    <w:rsid w:val="00EC1B09"/>
    <w:rsid w:val="00EC1DAA"/>
    <w:rsid w:val="00EC63E1"/>
    <w:rsid w:val="00EC6E96"/>
    <w:rsid w:val="00EC7FE4"/>
    <w:rsid w:val="00ED0011"/>
    <w:rsid w:val="00ED0E9A"/>
    <w:rsid w:val="00ED3573"/>
    <w:rsid w:val="00ED37CB"/>
    <w:rsid w:val="00ED5B7A"/>
    <w:rsid w:val="00EE1657"/>
    <w:rsid w:val="00EE281F"/>
    <w:rsid w:val="00EE5F8E"/>
    <w:rsid w:val="00EE5F96"/>
    <w:rsid w:val="00EF27DA"/>
    <w:rsid w:val="00EF3335"/>
    <w:rsid w:val="00EF3C0A"/>
    <w:rsid w:val="00EF629A"/>
    <w:rsid w:val="00EF7915"/>
    <w:rsid w:val="00F0261D"/>
    <w:rsid w:val="00F03935"/>
    <w:rsid w:val="00F05EC2"/>
    <w:rsid w:val="00F07BBD"/>
    <w:rsid w:val="00F10073"/>
    <w:rsid w:val="00F1123A"/>
    <w:rsid w:val="00F1146A"/>
    <w:rsid w:val="00F1199B"/>
    <w:rsid w:val="00F24071"/>
    <w:rsid w:val="00F24102"/>
    <w:rsid w:val="00F25E76"/>
    <w:rsid w:val="00F27C63"/>
    <w:rsid w:val="00F31381"/>
    <w:rsid w:val="00F31896"/>
    <w:rsid w:val="00F3748B"/>
    <w:rsid w:val="00F44C84"/>
    <w:rsid w:val="00F45F36"/>
    <w:rsid w:val="00F47D9E"/>
    <w:rsid w:val="00F53BA8"/>
    <w:rsid w:val="00F546C5"/>
    <w:rsid w:val="00F57973"/>
    <w:rsid w:val="00F627FD"/>
    <w:rsid w:val="00F62B52"/>
    <w:rsid w:val="00F63C0E"/>
    <w:rsid w:val="00F653B2"/>
    <w:rsid w:val="00F654AD"/>
    <w:rsid w:val="00F6645F"/>
    <w:rsid w:val="00F7664F"/>
    <w:rsid w:val="00F77E83"/>
    <w:rsid w:val="00F81687"/>
    <w:rsid w:val="00F81C2C"/>
    <w:rsid w:val="00F830A3"/>
    <w:rsid w:val="00F8493B"/>
    <w:rsid w:val="00F85582"/>
    <w:rsid w:val="00F869DB"/>
    <w:rsid w:val="00F909F8"/>
    <w:rsid w:val="00F9143D"/>
    <w:rsid w:val="00F91B7C"/>
    <w:rsid w:val="00F952CB"/>
    <w:rsid w:val="00F964DA"/>
    <w:rsid w:val="00F97B8A"/>
    <w:rsid w:val="00FA04A7"/>
    <w:rsid w:val="00FA04FE"/>
    <w:rsid w:val="00FA1068"/>
    <w:rsid w:val="00FA2E6B"/>
    <w:rsid w:val="00FA3783"/>
    <w:rsid w:val="00FA55A2"/>
    <w:rsid w:val="00FA5C33"/>
    <w:rsid w:val="00FA6B32"/>
    <w:rsid w:val="00FA7547"/>
    <w:rsid w:val="00FB1A10"/>
    <w:rsid w:val="00FB5315"/>
    <w:rsid w:val="00FB6D45"/>
    <w:rsid w:val="00FB7F88"/>
    <w:rsid w:val="00FC07BC"/>
    <w:rsid w:val="00FC4E93"/>
    <w:rsid w:val="00FC550E"/>
    <w:rsid w:val="00FC5E80"/>
    <w:rsid w:val="00FC6918"/>
    <w:rsid w:val="00FC7200"/>
    <w:rsid w:val="00FD0A6F"/>
    <w:rsid w:val="00FD0B6A"/>
    <w:rsid w:val="00FD2226"/>
    <w:rsid w:val="00FD323B"/>
    <w:rsid w:val="00FD56B5"/>
    <w:rsid w:val="00FE3CC0"/>
    <w:rsid w:val="00FE5840"/>
    <w:rsid w:val="00FE762B"/>
    <w:rsid w:val="00FF07BA"/>
    <w:rsid w:val="00FF3005"/>
    <w:rsid w:val="00FF43F4"/>
    <w:rsid w:val="00FF7C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6D337F"/>
  <w15:chartTrackingRefBased/>
  <w15:docId w15:val="{63BBBA79-07CA-49D8-AEE8-F02F72691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link w:val="Heading1Char"/>
    <w:qFormat/>
    <w:pPr>
      <w:keepNext/>
      <w:spacing w:before="240"/>
      <w:outlineLvl w:val="0"/>
    </w:pPr>
    <w:rPr>
      <w:rFonts w:ascii="Arial" w:hAnsi="Arial" w:cs="Arial"/>
      <w:b/>
      <w:bCs/>
      <w:color w:val="0000FF"/>
      <w:kern w:val="32"/>
      <w:szCs w:val="32"/>
    </w:rPr>
  </w:style>
  <w:style w:type="paragraph" w:styleId="Heading2">
    <w:name w:val="heading 2"/>
    <w:basedOn w:val="Normal"/>
    <w:next w:val="Normal"/>
    <w:qFormat/>
    <w:pPr>
      <w:keepNext/>
      <w:spacing w:before="240"/>
      <w:outlineLvl w:val="1"/>
    </w:pPr>
    <w:rPr>
      <w:rFonts w:ascii="Arial" w:hAnsi="Arial" w:cs="Arial"/>
      <w:b/>
      <w:bCs/>
      <w:iCs/>
      <w:color w:val="0000FF"/>
      <w:szCs w:val="28"/>
    </w:rPr>
  </w:style>
  <w:style w:type="paragraph" w:styleId="Heading3">
    <w:name w:val="heading 3"/>
    <w:aliases w:val="Heading 3 Char"/>
    <w:basedOn w:val="Normal"/>
    <w:next w:val="Normal"/>
    <w:link w:val="Heading3Char1"/>
    <w:qFormat/>
    <w:pPr>
      <w:keepNext/>
      <w:spacing w:before="240"/>
      <w:outlineLvl w:val="2"/>
    </w:pPr>
    <w:rPr>
      <w:rFonts w:ascii="Arial" w:hAnsi="Arial" w:cs="Arial"/>
      <w:b/>
      <w:bCs/>
      <w:color w:val="0000FF"/>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Chapter">
    <w:name w:val="Title_Chapter"/>
    <w:aliases w:val="or Part"/>
    <w:basedOn w:val="Normal"/>
    <w:pPr>
      <w:jc w:val="center"/>
    </w:pPr>
    <w:rPr>
      <w:rFonts w:ascii="Arial" w:hAnsi="Arial"/>
      <w:b/>
      <w:caps/>
      <w:color w:val="0000FF"/>
    </w:rPr>
  </w:style>
  <w:style w:type="paragraph" w:customStyle="1" w:styleId="Categories">
    <w:name w:val="Categories"/>
    <w:basedOn w:val="Normal"/>
    <w:rPr>
      <w:rFonts w:ascii="Arial" w:hAnsi="Arial"/>
      <w:b/>
      <w:color w:val="0000FF"/>
    </w:rPr>
  </w:style>
  <w:style w:type="paragraph" w:styleId="Header">
    <w:name w:val="header"/>
    <w:basedOn w:val="Normal"/>
    <w:pPr>
      <w:tabs>
        <w:tab w:val="center" w:pos="4320"/>
        <w:tab w:val="right" w:pos="8640"/>
      </w:tabs>
    </w:pPr>
    <w:rPr>
      <w:rFonts w:ascii="Arial" w:hAnsi="Arial"/>
      <w:sz w:val="16"/>
    </w:rPr>
  </w:style>
  <w:style w:type="paragraph" w:customStyle="1" w:styleId="Header2">
    <w:name w:val="Header2"/>
    <w:basedOn w:val="Header"/>
    <w:pPr>
      <w:jc w:val="center"/>
    </w:pPr>
    <w:rPr>
      <w:b/>
      <w:bCs/>
      <w:caps/>
      <w:sz w:val="20"/>
    </w:rPr>
  </w:style>
  <w:style w:type="paragraph" w:customStyle="1" w:styleId="Exhibit">
    <w:name w:val="Exhibit"/>
    <w:basedOn w:val="Normal"/>
    <w:next w:val="Normal"/>
    <w:pPr>
      <w:jc w:val="center"/>
    </w:pPr>
    <w:rPr>
      <w:u w:val="single"/>
    </w:rPr>
  </w:style>
  <w:style w:type="paragraph" w:customStyle="1" w:styleId="NumberList1">
    <w:name w:val="Number List 1"/>
    <w:aliases w:val="2,3"/>
    <w:basedOn w:val="Normal"/>
    <w:autoRedefine/>
    <w:rsid w:val="00C91A51"/>
    <w:pPr>
      <w:spacing w:before="240"/>
      <w:ind w:left="360"/>
    </w:pPr>
  </w:style>
  <w:style w:type="paragraph" w:customStyle="1" w:styleId="NumberLista">
    <w:name w:val="Number List a"/>
    <w:aliases w:val="(1),(a)"/>
    <w:basedOn w:val="Normal"/>
    <w:pPr>
      <w:spacing w:before="240"/>
      <w:ind w:left="1080"/>
    </w:pPr>
  </w:style>
  <w:style w:type="paragraph" w:customStyle="1" w:styleId="Quotation">
    <w:name w:val="Quotation"/>
    <w:basedOn w:val="Normal"/>
    <w:next w:val="Normal"/>
    <w:pPr>
      <w:ind w:left="1080" w:right="1080"/>
    </w:pPr>
    <w:rPr>
      <w:b/>
    </w:rPr>
  </w:style>
  <w:style w:type="paragraph" w:styleId="Caption">
    <w:name w:val="caption"/>
    <w:basedOn w:val="Normal"/>
    <w:next w:val="Normal"/>
    <w:qFormat/>
    <w:pPr>
      <w:jc w:val="center"/>
    </w:pPr>
    <w:rPr>
      <w:bCs/>
      <w:szCs w:val="20"/>
      <w:u w:val="single"/>
    </w:rPr>
  </w:style>
  <w:style w:type="paragraph" w:styleId="Footer">
    <w:name w:val="footer"/>
    <w:basedOn w:val="Normal"/>
    <w:pPr>
      <w:tabs>
        <w:tab w:val="center" w:pos="4320"/>
        <w:tab w:val="right" w:pos="8640"/>
      </w:tabs>
    </w:pPr>
  </w:style>
  <w:style w:type="character" w:customStyle="1" w:styleId="Heading3Char1">
    <w:name w:val="Heading 3 Char1"/>
    <w:aliases w:val="Heading 3 Char Char"/>
    <w:link w:val="Heading3"/>
    <w:rsid w:val="0054539C"/>
    <w:rPr>
      <w:rFonts w:ascii="Arial" w:hAnsi="Arial" w:cs="Arial"/>
      <w:b/>
      <w:bCs/>
      <w:color w:val="0000FF"/>
      <w:sz w:val="24"/>
      <w:szCs w:val="26"/>
      <w:lang w:val="en-US" w:eastAsia="en-US" w:bidi="ar-SA"/>
    </w:rPr>
  </w:style>
  <w:style w:type="paragraph" w:styleId="TOC1">
    <w:name w:val="toc 1"/>
    <w:basedOn w:val="Normal"/>
    <w:next w:val="Normal"/>
    <w:autoRedefine/>
    <w:uiPriority w:val="39"/>
    <w:rsid w:val="00D81DB0"/>
    <w:pPr>
      <w:ind w:left="720" w:hanging="720"/>
    </w:pPr>
    <w:rPr>
      <w:rFonts w:ascii="Arial" w:hAnsi="Arial"/>
      <w:b/>
      <w:noProof/>
      <w:color w:val="0000FF"/>
    </w:rPr>
  </w:style>
  <w:style w:type="paragraph" w:styleId="TOC2">
    <w:name w:val="toc 2"/>
    <w:basedOn w:val="Normal"/>
    <w:next w:val="Normal"/>
    <w:autoRedefine/>
    <w:uiPriority w:val="39"/>
    <w:rsid w:val="009C4B4C"/>
    <w:pPr>
      <w:tabs>
        <w:tab w:val="right" w:leader="dot" w:pos="9350"/>
      </w:tabs>
      <w:ind w:left="965" w:hanging="720"/>
    </w:pPr>
    <w:rPr>
      <w:noProof/>
    </w:rPr>
  </w:style>
  <w:style w:type="paragraph" w:styleId="TOC3">
    <w:name w:val="toc 3"/>
    <w:basedOn w:val="Normal"/>
    <w:next w:val="Normal"/>
    <w:autoRedefine/>
    <w:uiPriority w:val="39"/>
    <w:pPr>
      <w:ind w:left="1195" w:hanging="720"/>
    </w:pPr>
  </w:style>
  <w:style w:type="paragraph" w:customStyle="1" w:styleId="WorkingTitle">
    <w:name w:val="WorkingTitle"/>
    <w:basedOn w:val="Normal"/>
    <w:rsid w:val="0054539C"/>
    <w:pPr>
      <w:widowControl w:val="0"/>
      <w:autoSpaceDE w:val="0"/>
      <w:autoSpaceDN w:val="0"/>
      <w:adjustRightInd w:val="0"/>
    </w:pPr>
    <w:rPr>
      <w:color w:val="000000"/>
    </w:rPr>
  </w:style>
  <w:style w:type="character" w:styleId="Hyperlink">
    <w:name w:val="Hyperlink"/>
    <w:uiPriority w:val="99"/>
    <w:unhideWhenUsed/>
    <w:rsid w:val="00437E54"/>
    <w:rPr>
      <w:color w:val="0000FF"/>
      <w:u w:val="single"/>
    </w:rPr>
  </w:style>
  <w:style w:type="paragraph" w:styleId="TOCHeading">
    <w:name w:val="TOC Heading"/>
    <w:basedOn w:val="Heading1"/>
    <w:next w:val="Normal"/>
    <w:uiPriority w:val="39"/>
    <w:unhideWhenUsed/>
    <w:qFormat/>
    <w:rsid w:val="00F909F8"/>
    <w:pPr>
      <w:keepLines/>
      <w:spacing w:before="480" w:line="276" w:lineRule="auto"/>
      <w:outlineLvl w:val="9"/>
    </w:pPr>
    <w:rPr>
      <w:rFonts w:ascii="Cambria" w:eastAsia="MS Gothic" w:hAnsi="Cambria" w:cs="Times New Roman"/>
      <w:color w:val="365F91"/>
      <w:kern w:val="0"/>
      <w:sz w:val="28"/>
      <w:szCs w:val="28"/>
      <w:lang w:eastAsia="ja-JP"/>
    </w:rPr>
  </w:style>
  <w:style w:type="paragraph" w:styleId="ListParagraph">
    <w:name w:val="List Paragraph"/>
    <w:basedOn w:val="Normal"/>
    <w:uiPriority w:val="34"/>
    <w:qFormat/>
    <w:rsid w:val="00857150"/>
    <w:pPr>
      <w:ind w:left="720"/>
    </w:pPr>
  </w:style>
  <w:style w:type="paragraph" w:styleId="BalloonText">
    <w:name w:val="Balloon Text"/>
    <w:basedOn w:val="Normal"/>
    <w:link w:val="BalloonTextChar"/>
    <w:uiPriority w:val="99"/>
    <w:semiHidden/>
    <w:unhideWhenUsed/>
    <w:rsid w:val="0038437A"/>
    <w:rPr>
      <w:rFonts w:ascii="Tahoma" w:hAnsi="Tahoma" w:cs="Tahoma"/>
      <w:sz w:val="16"/>
      <w:szCs w:val="16"/>
    </w:rPr>
  </w:style>
  <w:style w:type="character" w:customStyle="1" w:styleId="BalloonTextChar">
    <w:name w:val="Balloon Text Char"/>
    <w:link w:val="BalloonText"/>
    <w:uiPriority w:val="99"/>
    <w:semiHidden/>
    <w:rsid w:val="0038437A"/>
    <w:rPr>
      <w:rFonts w:ascii="Tahoma" w:hAnsi="Tahoma" w:cs="Tahoma"/>
      <w:sz w:val="16"/>
      <w:szCs w:val="16"/>
    </w:rPr>
  </w:style>
  <w:style w:type="paragraph" w:customStyle="1" w:styleId="ruler0">
    <w:name w:val="ruler 0"/>
    <w:basedOn w:val="Normal"/>
    <w:uiPriority w:val="99"/>
    <w:rsid w:val="00BF0575"/>
    <w:pPr>
      <w:widowControl w:val="0"/>
      <w:tabs>
        <w:tab w:val="left" w:pos="576"/>
        <w:tab w:val="left" w:pos="1296"/>
        <w:tab w:val="left" w:pos="6336"/>
      </w:tabs>
      <w:autoSpaceDE w:val="0"/>
      <w:autoSpaceDN w:val="0"/>
      <w:adjustRightInd w:val="0"/>
    </w:pPr>
    <w:rPr>
      <w:rFonts w:ascii="Courier" w:hAnsi="Courier" w:cs="Courier"/>
      <w:noProof/>
      <w:color w:val="000000"/>
    </w:rPr>
  </w:style>
  <w:style w:type="paragraph" w:customStyle="1" w:styleId="ruler1">
    <w:name w:val="ruler 1"/>
    <w:basedOn w:val="Normal"/>
    <w:uiPriority w:val="99"/>
    <w:rsid w:val="00BF0575"/>
    <w:pPr>
      <w:widowControl w:val="0"/>
      <w:tabs>
        <w:tab w:val="left" w:pos="0"/>
        <w:tab w:val="left" w:pos="576"/>
        <w:tab w:val="left" w:pos="1296"/>
        <w:tab w:val="left" w:pos="6336"/>
      </w:tabs>
      <w:autoSpaceDE w:val="0"/>
      <w:autoSpaceDN w:val="0"/>
      <w:adjustRightInd w:val="0"/>
    </w:pPr>
    <w:rPr>
      <w:rFonts w:ascii="Courier" w:hAnsi="Courier" w:cs="Courier"/>
      <w:noProof/>
      <w:color w:val="000000"/>
    </w:rPr>
  </w:style>
  <w:style w:type="paragraph" w:customStyle="1" w:styleId="ruler2">
    <w:name w:val="ruler 2"/>
    <w:basedOn w:val="Normal"/>
    <w:uiPriority w:val="99"/>
    <w:rsid w:val="00BF0575"/>
    <w:pPr>
      <w:widowControl w:val="0"/>
      <w:tabs>
        <w:tab w:val="left" w:pos="2304"/>
        <w:tab w:val="left" w:pos="6048"/>
      </w:tabs>
      <w:autoSpaceDE w:val="0"/>
      <w:autoSpaceDN w:val="0"/>
      <w:adjustRightInd w:val="0"/>
    </w:pPr>
    <w:rPr>
      <w:rFonts w:ascii="Courier" w:hAnsi="Courier" w:cs="Courier"/>
      <w:noProof/>
      <w:color w:val="000000"/>
    </w:rPr>
  </w:style>
  <w:style w:type="paragraph" w:customStyle="1" w:styleId="ruler3">
    <w:name w:val="ruler 3"/>
    <w:basedOn w:val="Normal"/>
    <w:uiPriority w:val="99"/>
    <w:rsid w:val="00BF0575"/>
    <w:pPr>
      <w:widowControl w:val="0"/>
      <w:tabs>
        <w:tab w:val="left" w:pos="0"/>
        <w:tab w:val="left" w:pos="2304"/>
        <w:tab w:val="left" w:pos="6048"/>
      </w:tabs>
      <w:autoSpaceDE w:val="0"/>
      <w:autoSpaceDN w:val="0"/>
      <w:adjustRightInd w:val="0"/>
    </w:pPr>
    <w:rPr>
      <w:rFonts w:ascii="Courier" w:hAnsi="Courier" w:cs="Courier"/>
      <w:noProof/>
      <w:color w:val="000000"/>
    </w:rPr>
  </w:style>
  <w:style w:type="paragraph" w:customStyle="1" w:styleId="ruler4">
    <w:name w:val="ruler 4"/>
    <w:basedOn w:val="Normal"/>
    <w:uiPriority w:val="99"/>
    <w:rsid w:val="00BF0575"/>
    <w:pPr>
      <w:widowControl w:val="0"/>
      <w:tabs>
        <w:tab w:val="left" w:pos="2592"/>
        <w:tab w:val="left" w:pos="6624"/>
      </w:tabs>
      <w:autoSpaceDE w:val="0"/>
      <w:autoSpaceDN w:val="0"/>
      <w:adjustRightInd w:val="0"/>
    </w:pPr>
    <w:rPr>
      <w:rFonts w:ascii="Courier" w:hAnsi="Courier" w:cs="Courier"/>
      <w:noProof/>
      <w:color w:val="000000"/>
    </w:rPr>
  </w:style>
  <w:style w:type="character" w:styleId="CommentReference">
    <w:name w:val="annotation reference"/>
    <w:uiPriority w:val="99"/>
    <w:semiHidden/>
    <w:unhideWhenUsed/>
    <w:rsid w:val="00EC7FE4"/>
    <w:rPr>
      <w:sz w:val="16"/>
      <w:szCs w:val="16"/>
    </w:rPr>
  </w:style>
  <w:style w:type="paragraph" w:styleId="CommentText">
    <w:name w:val="annotation text"/>
    <w:basedOn w:val="Normal"/>
    <w:link w:val="CommentTextChar"/>
    <w:uiPriority w:val="99"/>
    <w:semiHidden/>
    <w:unhideWhenUsed/>
    <w:rsid w:val="00EC7FE4"/>
    <w:rPr>
      <w:sz w:val="20"/>
      <w:szCs w:val="20"/>
    </w:rPr>
  </w:style>
  <w:style w:type="character" w:customStyle="1" w:styleId="CommentTextChar">
    <w:name w:val="Comment Text Char"/>
    <w:basedOn w:val="DefaultParagraphFont"/>
    <w:link w:val="CommentText"/>
    <w:uiPriority w:val="99"/>
    <w:semiHidden/>
    <w:rsid w:val="00EC7FE4"/>
  </w:style>
  <w:style w:type="paragraph" w:styleId="CommentSubject">
    <w:name w:val="annotation subject"/>
    <w:basedOn w:val="CommentText"/>
    <w:next w:val="CommentText"/>
    <w:link w:val="CommentSubjectChar"/>
    <w:uiPriority w:val="99"/>
    <w:semiHidden/>
    <w:unhideWhenUsed/>
    <w:rsid w:val="00EC7FE4"/>
    <w:rPr>
      <w:b/>
      <w:bCs/>
    </w:rPr>
  </w:style>
  <w:style w:type="character" w:customStyle="1" w:styleId="CommentSubjectChar">
    <w:name w:val="Comment Subject Char"/>
    <w:link w:val="CommentSubject"/>
    <w:uiPriority w:val="99"/>
    <w:semiHidden/>
    <w:rsid w:val="00EC7FE4"/>
    <w:rPr>
      <w:b/>
      <w:bCs/>
    </w:rPr>
  </w:style>
  <w:style w:type="table" w:styleId="TableGrid">
    <w:name w:val="Table Grid"/>
    <w:basedOn w:val="TableNormal"/>
    <w:uiPriority w:val="59"/>
    <w:rsid w:val="002E17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A61F9"/>
    <w:pPr>
      <w:autoSpaceDE w:val="0"/>
      <w:autoSpaceDN w:val="0"/>
      <w:adjustRightInd w:val="0"/>
    </w:pPr>
    <w:rPr>
      <w:color w:val="000000"/>
      <w:sz w:val="24"/>
      <w:szCs w:val="24"/>
    </w:rPr>
  </w:style>
  <w:style w:type="character" w:customStyle="1" w:styleId="et031">
    <w:name w:val="et031"/>
    <w:basedOn w:val="DefaultParagraphFont"/>
    <w:rsid w:val="00CC3338"/>
    <w:rPr>
      <w:i/>
      <w:iCs/>
    </w:rPr>
  </w:style>
  <w:style w:type="character" w:styleId="Emphasis">
    <w:name w:val="Emphasis"/>
    <w:basedOn w:val="DefaultParagraphFont"/>
    <w:uiPriority w:val="20"/>
    <w:qFormat/>
    <w:rsid w:val="00CC3338"/>
    <w:rPr>
      <w:i/>
      <w:iCs/>
    </w:rPr>
  </w:style>
  <w:style w:type="paragraph" w:styleId="NormalWeb">
    <w:name w:val="Normal (Web)"/>
    <w:basedOn w:val="Normal"/>
    <w:uiPriority w:val="99"/>
    <w:unhideWhenUsed/>
    <w:rsid w:val="00CC3338"/>
    <w:pPr>
      <w:spacing w:after="150"/>
    </w:pPr>
  </w:style>
  <w:style w:type="character" w:customStyle="1" w:styleId="Heading1Char">
    <w:name w:val="Heading 1 Char"/>
    <w:basedOn w:val="DefaultParagraphFont"/>
    <w:link w:val="Heading1"/>
    <w:rsid w:val="00FF07BA"/>
    <w:rPr>
      <w:rFonts w:ascii="Arial" w:hAnsi="Arial" w:cs="Arial"/>
      <w:b/>
      <w:bCs/>
      <w:color w:val="0000FF"/>
      <w:kern w:val="32"/>
      <w:sz w:val="24"/>
      <w:szCs w:val="32"/>
    </w:rPr>
  </w:style>
  <w:style w:type="paragraph" w:styleId="Revision">
    <w:name w:val="Revision"/>
    <w:hidden/>
    <w:uiPriority w:val="99"/>
    <w:semiHidden/>
    <w:rsid w:val="003D0629"/>
    <w:rPr>
      <w:sz w:val="24"/>
      <w:szCs w:val="24"/>
    </w:rPr>
  </w:style>
  <w:style w:type="paragraph" w:customStyle="1" w:styleId="Paragraph">
    <w:name w:val="Paragraph"/>
    <w:basedOn w:val="Normal"/>
    <w:rsid w:val="009E4820"/>
    <w:pPr>
      <w:widowControl w:val="0"/>
      <w:autoSpaceDE w:val="0"/>
      <w:autoSpaceDN w:val="0"/>
      <w:adjustRightInd w:val="0"/>
      <w:spacing w:after="172"/>
    </w:pPr>
    <w:rPr>
      <w:rFonts w:ascii="Times" w:eastAsiaTheme="minorHAnsi" w:hAnsi="Times"/>
      <w:color w:val="000000"/>
    </w:rPr>
  </w:style>
  <w:style w:type="character" w:styleId="FollowedHyperlink">
    <w:name w:val="FollowedHyperlink"/>
    <w:basedOn w:val="DefaultParagraphFont"/>
    <w:uiPriority w:val="99"/>
    <w:semiHidden/>
    <w:unhideWhenUsed/>
    <w:rsid w:val="008B4563"/>
    <w:rPr>
      <w:color w:val="954F72" w:themeColor="followedHyperlink"/>
      <w:u w:val="single"/>
    </w:rPr>
  </w:style>
  <w:style w:type="character" w:customStyle="1" w:styleId="blueten2">
    <w:name w:val="blueten2"/>
    <w:basedOn w:val="DefaultParagraphFont"/>
    <w:rsid w:val="00CD5F5C"/>
  </w:style>
  <w:style w:type="character" w:customStyle="1" w:styleId="contextheadline3">
    <w:name w:val="contextheadline3"/>
    <w:basedOn w:val="DefaultParagraphFont"/>
    <w:rsid w:val="00860CD4"/>
    <w:rPr>
      <w:b/>
      <w:bCs/>
      <w:vanish w:val="0"/>
      <w:webHidden w:val="0"/>
      <w:specVanish w:val="0"/>
    </w:rPr>
  </w:style>
  <w:style w:type="paragraph" w:customStyle="1" w:styleId="statutory-body">
    <w:name w:val="statutory-body"/>
    <w:basedOn w:val="Normal"/>
    <w:rsid w:val="00860CD4"/>
    <w:pPr>
      <w:ind w:firstLine="240"/>
    </w:pPr>
  </w:style>
  <w:style w:type="paragraph" w:styleId="FootnoteText">
    <w:name w:val="footnote text"/>
    <w:basedOn w:val="Normal"/>
    <w:link w:val="FootnoteTextChar"/>
    <w:uiPriority w:val="99"/>
    <w:semiHidden/>
    <w:unhideWhenUsed/>
    <w:rsid w:val="00632D84"/>
    <w:rPr>
      <w:sz w:val="20"/>
      <w:szCs w:val="20"/>
    </w:rPr>
  </w:style>
  <w:style w:type="character" w:customStyle="1" w:styleId="FootnoteTextChar">
    <w:name w:val="Footnote Text Char"/>
    <w:basedOn w:val="DefaultParagraphFont"/>
    <w:link w:val="FootnoteText"/>
    <w:uiPriority w:val="99"/>
    <w:semiHidden/>
    <w:rsid w:val="00632D84"/>
  </w:style>
  <w:style w:type="character" w:styleId="FootnoteReference">
    <w:name w:val="footnote reference"/>
    <w:basedOn w:val="DefaultParagraphFont"/>
    <w:uiPriority w:val="99"/>
    <w:semiHidden/>
    <w:unhideWhenUsed/>
    <w:rsid w:val="00632D84"/>
    <w:rPr>
      <w:vertAlign w:val="superscript"/>
    </w:rPr>
  </w:style>
  <w:style w:type="character" w:styleId="Strong">
    <w:name w:val="Strong"/>
    <w:basedOn w:val="DefaultParagraphFont"/>
    <w:uiPriority w:val="22"/>
    <w:qFormat/>
    <w:rsid w:val="00421D98"/>
    <w:rPr>
      <w:b/>
      <w:bCs/>
    </w:rPr>
  </w:style>
  <w:style w:type="paragraph" w:customStyle="1" w:styleId="ruler00">
    <w:name w:val="ruler0"/>
    <w:basedOn w:val="Normal"/>
    <w:uiPriority w:val="99"/>
    <w:rsid w:val="008D08F8"/>
    <w:pPr>
      <w:autoSpaceDE w:val="0"/>
      <w:autoSpaceDN w:val="0"/>
    </w:pPr>
    <w:rPr>
      <w:rFonts w:ascii="Courier" w:hAnsi="Courier"/>
      <w:color w:val="000000"/>
    </w:rPr>
  </w:style>
  <w:style w:type="paragraph" w:customStyle="1" w:styleId="paragraph0">
    <w:name w:val="paragraph"/>
    <w:basedOn w:val="Normal"/>
    <w:rsid w:val="00733F26"/>
  </w:style>
  <w:style w:type="character" w:customStyle="1" w:styleId="normaltextrun1">
    <w:name w:val="normaltextrun1"/>
    <w:basedOn w:val="DefaultParagraphFont"/>
    <w:rsid w:val="00733F26"/>
  </w:style>
  <w:style w:type="character" w:customStyle="1" w:styleId="eop">
    <w:name w:val="eop"/>
    <w:basedOn w:val="DefaultParagraphFont"/>
    <w:rsid w:val="00733F26"/>
  </w:style>
  <w:style w:type="character" w:customStyle="1" w:styleId="dfrq">
    <w:name w:val="df_rq"/>
    <w:basedOn w:val="DefaultParagraphFont"/>
    <w:rsid w:val="009F5B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273978">
      <w:bodyDiv w:val="1"/>
      <w:marLeft w:val="0"/>
      <w:marRight w:val="0"/>
      <w:marTop w:val="0"/>
      <w:marBottom w:val="0"/>
      <w:divBdr>
        <w:top w:val="none" w:sz="0" w:space="0" w:color="auto"/>
        <w:left w:val="none" w:sz="0" w:space="0" w:color="auto"/>
        <w:bottom w:val="none" w:sz="0" w:space="0" w:color="auto"/>
        <w:right w:val="none" w:sz="0" w:space="0" w:color="auto"/>
      </w:divBdr>
    </w:div>
    <w:div w:id="121772034">
      <w:bodyDiv w:val="1"/>
      <w:marLeft w:val="0"/>
      <w:marRight w:val="0"/>
      <w:marTop w:val="0"/>
      <w:marBottom w:val="0"/>
      <w:divBdr>
        <w:top w:val="none" w:sz="0" w:space="0" w:color="auto"/>
        <w:left w:val="none" w:sz="0" w:space="0" w:color="auto"/>
        <w:bottom w:val="none" w:sz="0" w:space="0" w:color="auto"/>
        <w:right w:val="none" w:sz="0" w:space="0" w:color="auto"/>
      </w:divBdr>
      <w:divsChild>
        <w:div w:id="625893206">
          <w:marLeft w:val="547"/>
          <w:marRight w:val="0"/>
          <w:marTop w:val="125"/>
          <w:marBottom w:val="0"/>
          <w:divBdr>
            <w:top w:val="none" w:sz="0" w:space="0" w:color="auto"/>
            <w:left w:val="none" w:sz="0" w:space="0" w:color="auto"/>
            <w:bottom w:val="none" w:sz="0" w:space="0" w:color="auto"/>
            <w:right w:val="none" w:sz="0" w:space="0" w:color="auto"/>
          </w:divBdr>
        </w:div>
      </w:divsChild>
    </w:div>
    <w:div w:id="243299548">
      <w:bodyDiv w:val="1"/>
      <w:marLeft w:val="0"/>
      <w:marRight w:val="0"/>
      <w:marTop w:val="0"/>
      <w:marBottom w:val="0"/>
      <w:divBdr>
        <w:top w:val="none" w:sz="0" w:space="0" w:color="auto"/>
        <w:left w:val="none" w:sz="0" w:space="0" w:color="auto"/>
        <w:bottom w:val="none" w:sz="0" w:space="0" w:color="auto"/>
        <w:right w:val="none" w:sz="0" w:space="0" w:color="auto"/>
      </w:divBdr>
    </w:div>
    <w:div w:id="326134691">
      <w:bodyDiv w:val="1"/>
      <w:marLeft w:val="0"/>
      <w:marRight w:val="0"/>
      <w:marTop w:val="0"/>
      <w:marBottom w:val="0"/>
      <w:divBdr>
        <w:top w:val="none" w:sz="0" w:space="0" w:color="auto"/>
        <w:left w:val="none" w:sz="0" w:space="0" w:color="auto"/>
        <w:bottom w:val="none" w:sz="0" w:space="0" w:color="auto"/>
        <w:right w:val="none" w:sz="0" w:space="0" w:color="auto"/>
      </w:divBdr>
    </w:div>
    <w:div w:id="337000485">
      <w:bodyDiv w:val="1"/>
      <w:marLeft w:val="0"/>
      <w:marRight w:val="0"/>
      <w:marTop w:val="0"/>
      <w:marBottom w:val="0"/>
      <w:divBdr>
        <w:top w:val="none" w:sz="0" w:space="0" w:color="auto"/>
        <w:left w:val="none" w:sz="0" w:space="0" w:color="auto"/>
        <w:bottom w:val="none" w:sz="0" w:space="0" w:color="auto"/>
        <w:right w:val="none" w:sz="0" w:space="0" w:color="auto"/>
      </w:divBdr>
      <w:divsChild>
        <w:div w:id="1513838468">
          <w:marLeft w:val="0"/>
          <w:marRight w:val="0"/>
          <w:marTop w:val="0"/>
          <w:marBottom w:val="0"/>
          <w:divBdr>
            <w:top w:val="none" w:sz="0" w:space="0" w:color="auto"/>
            <w:left w:val="none" w:sz="0" w:space="0" w:color="auto"/>
            <w:bottom w:val="none" w:sz="0" w:space="0" w:color="auto"/>
            <w:right w:val="none" w:sz="0" w:space="0" w:color="auto"/>
          </w:divBdr>
          <w:divsChild>
            <w:div w:id="425460632">
              <w:marLeft w:val="0"/>
              <w:marRight w:val="0"/>
              <w:marTop w:val="0"/>
              <w:marBottom w:val="0"/>
              <w:divBdr>
                <w:top w:val="none" w:sz="0" w:space="0" w:color="auto"/>
                <w:left w:val="none" w:sz="0" w:space="0" w:color="auto"/>
                <w:bottom w:val="none" w:sz="0" w:space="0" w:color="auto"/>
                <w:right w:val="none" w:sz="0" w:space="0" w:color="auto"/>
              </w:divBdr>
              <w:divsChild>
                <w:div w:id="800539353">
                  <w:marLeft w:val="0"/>
                  <w:marRight w:val="0"/>
                  <w:marTop w:val="0"/>
                  <w:marBottom w:val="0"/>
                  <w:divBdr>
                    <w:top w:val="none" w:sz="0" w:space="0" w:color="auto"/>
                    <w:left w:val="none" w:sz="0" w:space="0" w:color="auto"/>
                    <w:bottom w:val="none" w:sz="0" w:space="0" w:color="auto"/>
                    <w:right w:val="none" w:sz="0" w:space="0" w:color="auto"/>
                  </w:divBdr>
                  <w:divsChild>
                    <w:div w:id="994530745">
                      <w:marLeft w:val="0"/>
                      <w:marRight w:val="0"/>
                      <w:marTop w:val="0"/>
                      <w:marBottom w:val="0"/>
                      <w:divBdr>
                        <w:top w:val="none" w:sz="0" w:space="0" w:color="auto"/>
                        <w:left w:val="none" w:sz="0" w:space="0" w:color="auto"/>
                        <w:bottom w:val="none" w:sz="0" w:space="0" w:color="auto"/>
                        <w:right w:val="none" w:sz="0" w:space="0" w:color="auto"/>
                      </w:divBdr>
                      <w:divsChild>
                        <w:div w:id="1293828936">
                          <w:marLeft w:val="0"/>
                          <w:marRight w:val="0"/>
                          <w:marTop w:val="0"/>
                          <w:marBottom w:val="0"/>
                          <w:divBdr>
                            <w:top w:val="none" w:sz="0" w:space="0" w:color="auto"/>
                            <w:left w:val="none" w:sz="0" w:space="0" w:color="auto"/>
                            <w:bottom w:val="none" w:sz="0" w:space="0" w:color="auto"/>
                            <w:right w:val="none" w:sz="0" w:space="0" w:color="auto"/>
                          </w:divBdr>
                          <w:divsChild>
                            <w:div w:id="79446656">
                              <w:marLeft w:val="0"/>
                              <w:marRight w:val="0"/>
                              <w:marTop w:val="0"/>
                              <w:marBottom w:val="0"/>
                              <w:divBdr>
                                <w:top w:val="none" w:sz="0" w:space="0" w:color="auto"/>
                                <w:left w:val="none" w:sz="0" w:space="0" w:color="auto"/>
                                <w:bottom w:val="none" w:sz="0" w:space="0" w:color="auto"/>
                                <w:right w:val="none" w:sz="0" w:space="0" w:color="auto"/>
                              </w:divBdr>
                              <w:divsChild>
                                <w:div w:id="1229536200">
                                  <w:marLeft w:val="0"/>
                                  <w:marRight w:val="0"/>
                                  <w:marTop w:val="0"/>
                                  <w:marBottom w:val="0"/>
                                  <w:divBdr>
                                    <w:top w:val="none" w:sz="0" w:space="0" w:color="auto"/>
                                    <w:left w:val="none" w:sz="0" w:space="0" w:color="auto"/>
                                    <w:bottom w:val="none" w:sz="0" w:space="0" w:color="auto"/>
                                    <w:right w:val="none" w:sz="0" w:space="0" w:color="auto"/>
                                  </w:divBdr>
                                  <w:divsChild>
                                    <w:div w:id="1251163342">
                                      <w:marLeft w:val="0"/>
                                      <w:marRight w:val="0"/>
                                      <w:marTop w:val="0"/>
                                      <w:marBottom w:val="0"/>
                                      <w:divBdr>
                                        <w:top w:val="none" w:sz="0" w:space="0" w:color="auto"/>
                                        <w:left w:val="none" w:sz="0" w:space="0" w:color="auto"/>
                                        <w:bottom w:val="none" w:sz="0" w:space="0" w:color="auto"/>
                                        <w:right w:val="none" w:sz="0" w:space="0" w:color="auto"/>
                                      </w:divBdr>
                                      <w:divsChild>
                                        <w:div w:id="1095786872">
                                          <w:marLeft w:val="0"/>
                                          <w:marRight w:val="0"/>
                                          <w:marTop w:val="0"/>
                                          <w:marBottom w:val="0"/>
                                          <w:divBdr>
                                            <w:top w:val="none" w:sz="0" w:space="0" w:color="auto"/>
                                            <w:left w:val="none" w:sz="0" w:space="0" w:color="auto"/>
                                            <w:bottom w:val="none" w:sz="0" w:space="0" w:color="auto"/>
                                            <w:right w:val="none" w:sz="0" w:space="0" w:color="auto"/>
                                          </w:divBdr>
                                          <w:divsChild>
                                            <w:div w:id="2120568719">
                                              <w:marLeft w:val="0"/>
                                              <w:marRight w:val="0"/>
                                              <w:marTop w:val="0"/>
                                              <w:marBottom w:val="0"/>
                                              <w:divBdr>
                                                <w:top w:val="none" w:sz="0" w:space="0" w:color="auto"/>
                                                <w:left w:val="none" w:sz="0" w:space="0" w:color="auto"/>
                                                <w:bottom w:val="none" w:sz="0" w:space="0" w:color="auto"/>
                                                <w:right w:val="none" w:sz="0" w:space="0" w:color="auto"/>
                                              </w:divBdr>
                                              <w:divsChild>
                                                <w:div w:id="107043396">
                                                  <w:marLeft w:val="0"/>
                                                  <w:marRight w:val="0"/>
                                                  <w:marTop w:val="0"/>
                                                  <w:marBottom w:val="0"/>
                                                  <w:divBdr>
                                                    <w:top w:val="none" w:sz="0" w:space="0" w:color="auto"/>
                                                    <w:left w:val="none" w:sz="0" w:space="0" w:color="auto"/>
                                                    <w:bottom w:val="none" w:sz="0" w:space="0" w:color="auto"/>
                                                    <w:right w:val="none" w:sz="0" w:space="0" w:color="auto"/>
                                                  </w:divBdr>
                                                  <w:divsChild>
                                                    <w:div w:id="770399452">
                                                      <w:marLeft w:val="0"/>
                                                      <w:marRight w:val="0"/>
                                                      <w:marTop w:val="0"/>
                                                      <w:marBottom w:val="0"/>
                                                      <w:divBdr>
                                                        <w:top w:val="single" w:sz="6" w:space="0" w:color="ABABAB"/>
                                                        <w:left w:val="single" w:sz="6" w:space="0" w:color="ABABAB"/>
                                                        <w:bottom w:val="none" w:sz="0" w:space="0" w:color="auto"/>
                                                        <w:right w:val="single" w:sz="6" w:space="0" w:color="ABABAB"/>
                                                      </w:divBdr>
                                                      <w:divsChild>
                                                        <w:div w:id="1062480556">
                                                          <w:marLeft w:val="0"/>
                                                          <w:marRight w:val="0"/>
                                                          <w:marTop w:val="0"/>
                                                          <w:marBottom w:val="0"/>
                                                          <w:divBdr>
                                                            <w:top w:val="none" w:sz="0" w:space="0" w:color="auto"/>
                                                            <w:left w:val="none" w:sz="0" w:space="0" w:color="auto"/>
                                                            <w:bottom w:val="none" w:sz="0" w:space="0" w:color="auto"/>
                                                            <w:right w:val="none" w:sz="0" w:space="0" w:color="auto"/>
                                                          </w:divBdr>
                                                          <w:divsChild>
                                                            <w:div w:id="1900996">
                                                              <w:marLeft w:val="0"/>
                                                              <w:marRight w:val="0"/>
                                                              <w:marTop w:val="0"/>
                                                              <w:marBottom w:val="0"/>
                                                              <w:divBdr>
                                                                <w:top w:val="none" w:sz="0" w:space="0" w:color="auto"/>
                                                                <w:left w:val="none" w:sz="0" w:space="0" w:color="auto"/>
                                                                <w:bottom w:val="none" w:sz="0" w:space="0" w:color="auto"/>
                                                                <w:right w:val="none" w:sz="0" w:space="0" w:color="auto"/>
                                                              </w:divBdr>
                                                              <w:divsChild>
                                                                <w:div w:id="576405018">
                                                                  <w:marLeft w:val="0"/>
                                                                  <w:marRight w:val="0"/>
                                                                  <w:marTop w:val="0"/>
                                                                  <w:marBottom w:val="0"/>
                                                                  <w:divBdr>
                                                                    <w:top w:val="none" w:sz="0" w:space="0" w:color="auto"/>
                                                                    <w:left w:val="none" w:sz="0" w:space="0" w:color="auto"/>
                                                                    <w:bottom w:val="none" w:sz="0" w:space="0" w:color="auto"/>
                                                                    <w:right w:val="none" w:sz="0" w:space="0" w:color="auto"/>
                                                                  </w:divBdr>
                                                                  <w:divsChild>
                                                                    <w:div w:id="471599776">
                                                                      <w:marLeft w:val="0"/>
                                                                      <w:marRight w:val="0"/>
                                                                      <w:marTop w:val="0"/>
                                                                      <w:marBottom w:val="0"/>
                                                                      <w:divBdr>
                                                                        <w:top w:val="none" w:sz="0" w:space="0" w:color="auto"/>
                                                                        <w:left w:val="none" w:sz="0" w:space="0" w:color="auto"/>
                                                                        <w:bottom w:val="none" w:sz="0" w:space="0" w:color="auto"/>
                                                                        <w:right w:val="none" w:sz="0" w:space="0" w:color="auto"/>
                                                                      </w:divBdr>
                                                                      <w:divsChild>
                                                                        <w:div w:id="1007751083">
                                                                          <w:marLeft w:val="0"/>
                                                                          <w:marRight w:val="0"/>
                                                                          <w:marTop w:val="0"/>
                                                                          <w:marBottom w:val="0"/>
                                                                          <w:divBdr>
                                                                            <w:top w:val="none" w:sz="0" w:space="0" w:color="auto"/>
                                                                            <w:left w:val="none" w:sz="0" w:space="0" w:color="auto"/>
                                                                            <w:bottom w:val="none" w:sz="0" w:space="0" w:color="auto"/>
                                                                            <w:right w:val="none" w:sz="0" w:space="0" w:color="auto"/>
                                                                          </w:divBdr>
                                                                          <w:divsChild>
                                                                            <w:div w:id="235945816">
                                                                              <w:marLeft w:val="0"/>
                                                                              <w:marRight w:val="0"/>
                                                                              <w:marTop w:val="0"/>
                                                                              <w:marBottom w:val="0"/>
                                                                              <w:divBdr>
                                                                                <w:top w:val="none" w:sz="0" w:space="0" w:color="auto"/>
                                                                                <w:left w:val="none" w:sz="0" w:space="0" w:color="auto"/>
                                                                                <w:bottom w:val="none" w:sz="0" w:space="0" w:color="auto"/>
                                                                                <w:right w:val="none" w:sz="0" w:space="0" w:color="auto"/>
                                                                              </w:divBdr>
                                                                              <w:divsChild>
                                                                                <w:div w:id="1523863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3918587">
      <w:bodyDiv w:val="1"/>
      <w:marLeft w:val="0"/>
      <w:marRight w:val="0"/>
      <w:marTop w:val="0"/>
      <w:marBottom w:val="0"/>
      <w:divBdr>
        <w:top w:val="none" w:sz="0" w:space="0" w:color="auto"/>
        <w:left w:val="none" w:sz="0" w:space="0" w:color="auto"/>
        <w:bottom w:val="none" w:sz="0" w:space="0" w:color="auto"/>
        <w:right w:val="none" w:sz="0" w:space="0" w:color="auto"/>
      </w:divBdr>
    </w:div>
    <w:div w:id="444155811">
      <w:bodyDiv w:val="1"/>
      <w:marLeft w:val="0"/>
      <w:marRight w:val="0"/>
      <w:marTop w:val="0"/>
      <w:marBottom w:val="0"/>
      <w:divBdr>
        <w:top w:val="none" w:sz="0" w:space="0" w:color="auto"/>
        <w:left w:val="none" w:sz="0" w:space="0" w:color="auto"/>
        <w:bottom w:val="none" w:sz="0" w:space="0" w:color="auto"/>
        <w:right w:val="none" w:sz="0" w:space="0" w:color="auto"/>
      </w:divBdr>
    </w:div>
    <w:div w:id="587234113">
      <w:bodyDiv w:val="1"/>
      <w:marLeft w:val="0"/>
      <w:marRight w:val="0"/>
      <w:marTop w:val="0"/>
      <w:marBottom w:val="0"/>
      <w:divBdr>
        <w:top w:val="none" w:sz="0" w:space="0" w:color="auto"/>
        <w:left w:val="none" w:sz="0" w:space="0" w:color="auto"/>
        <w:bottom w:val="none" w:sz="0" w:space="0" w:color="auto"/>
        <w:right w:val="none" w:sz="0" w:space="0" w:color="auto"/>
      </w:divBdr>
    </w:div>
    <w:div w:id="642781584">
      <w:bodyDiv w:val="1"/>
      <w:marLeft w:val="0"/>
      <w:marRight w:val="0"/>
      <w:marTop w:val="0"/>
      <w:marBottom w:val="0"/>
      <w:divBdr>
        <w:top w:val="none" w:sz="0" w:space="0" w:color="auto"/>
        <w:left w:val="none" w:sz="0" w:space="0" w:color="auto"/>
        <w:bottom w:val="none" w:sz="0" w:space="0" w:color="auto"/>
        <w:right w:val="none" w:sz="0" w:space="0" w:color="auto"/>
      </w:divBdr>
    </w:div>
    <w:div w:id="849757094">
      <w:bodyDiv w:val="1"/>
      <w:marLeft w:val="0"/>
      <w:marRight w:val="0"/>
      <w:marTop w:val="0"/>
      <w:marBottom w:val="0"/>
      <w:divBdr>
        <w:top w:val="none" w:sz="0" w:space="0" w:color="auto"/>
        <w:left w:val="none" w:sz="0" w:space="0" w:color="auto"/>
        <w:bottom w:val="none" w:sz="0" w:space="0" w:color="auto"/>
        <w:right w:val="none" w:sz="0" w:space="0" w:color="auto"/>
      </w:divBdr>
      <w:divsChild>
        <w:div w:id="1614630175">
          <w:marLeft w:val="0"/>
          <w:marRight w:val="0"/>
          <w:marTop w:val="0"/>
          <w:marBottom w:val="0"/>
          <w:divBdr>
            <w:top w:val="none" w:sz="0" w:space="0" w:color="auto"/>
            <w:left w:val="none" w:sz="0" w:space="0" w:color="auto"/>
            <w:bottom w:val="none" w:sz="0" w:space="0" w:color="auto"/>
            <w:right w:val="none" w:sz="0" w:space="0" w:color="auto"/>
          </w:divBdr>
          <w:divsChild>
            <w:div w:id="1208369192">
              <w:marLeft w:val="0"/>
              <w:marRight w:val="0"/>
              <w:marTop w:val="0"/>
              <w:marBottom w:val="0"/>
              <w:divBdr>
                <w:top w:val="none" w:sz="0" w:space="0" w:color="auto"/>
                <w:left w:val="none" w:sz="0" w:space="0" w:color="auto"/>
                <w:bottom w:val="none" w:sz="0" w:space="0" w:color="auto"/>
                <w:right w:val="none" w:sz="0" w:space="0" w:color="auto"/>
              </w:divBdr>
              <w:divsChild>
                <w:div w:id="332413127">
                  <w:marLeft w:val="0"/>
                  <w:marRight w:val="0"/>
                  <w:marTop w:val="0"/>
                  <w:marBottom w:val="0"/>
                  <w:divBdr>
                    <w:top w:val="none" w:sz="0" w:space="0" w:color="auto"/>
                    <w:left w:val="none" w:sz="0" w:space="0" w:color="auto"/>
                    <w:bottom w:val="none" w:sz="0" w:space="0" w:color="auto"/>
                    <w:right w:val="none" w:sz="0" w:space="0" w:color="auto"/>
                  </w:divBdr>
                  <w:divsChild>
                    <w:div w:id="312875571">
                      <w:marLeft w:val="0"/>
                      <w:marRight w:val="0"/>
                      <w:marTop w:val="0"/>
                      <w:marBottom w:val="0"/>
                      <w:divBdr>
                        <w:top w:val="none" w:sz="0" w:space="0" w:color="auto"/>
                        <w:left w:val="none" w:sz="0" w:space="0" w:color="auto"/>
                        <w:bottom w:val="none" w:sz="0" w:space="0" w:color="auto"/>
                        <w:right w:val="none" w:sz="0" w:space="0" w:color="auto"/>
                      </w:divBdr>
                      <w:divsChild>
                        <w:div w:id="1203132773">
                          <w:marLeft w:val="0"/>
                          <w:marRight w:val="0"/>
                          <w:marTop w:val="0"/>
                          <w:marBottom w:val="0"/>
                          <w:divBdr>
                            <w:top w:val="none" w:sz="0" w:space="0" w:color="auto"/>
                            <w:left w:val="none" w:sz="0" w:space="0" w:color="auto"/>
                            <w:bottom w:val="none" w:sz="0" w:space="0" w:color="auto"/>
                            <w:right w:val="none" w:sz="0" w:space="0" w:color="auto"/>
                          </w:divBdr>
                          <w:divsChild>
                            <w:div w:id="537468792">
                              <w:marLeft w:val="0"/>
                              <w:marRight w:val="0"/>
                              <w:marTop w:val="0"/>
                              <w:marBottom w:val="0"/>
                              <w:divBdr>
                                <w:top w:val="none" w:sz="0" w:space="0" w:color="auto"/>
                                <w:left w:val="none" w:sz="0" w:space="0" w:color="auto"/>
                                <w:bottom w:val="none" w:sz="0" w:space="0" w:color="auto"/>
                                <w:right w:val="none" w:sz="0" w:space="0" w:color="auto"/>
                              </w:divBdr>
                              <w:divsChild>
                                <w:div w:id="154610692">
                                  <w:marLeft w:val="0"/>
                                  <w:marRight w:val="0"/>
                                  <w:marTop w:val="0"/>
                                  <w:marBottom w:val="0"/>
                                  <w:divBdr>
                                    <w:top w:val="none" w:sz="0" w:space="0" w:color="auto"/>
                                    <w:left w:val="none" w:sz="0" w:space="0" w:color="auto"/>
                                    <w:bottom w:val="none" w:sz="0" w:space="0" w:color="auto"/>
                                    <w:right w:val="none" w:sz="0" w:space="0" w:color="auto"/>
                                  </w:divBdr>
                                  <w:divsChild>
                                    <w:div w:id="1099987476">
                                      <w:marLeft w:val="0"/>
                                      <w:marRight w:val="0"/>
                                      <w:marTop w:val="0"/>
                                      <w:marBottom w:val="0"/>
                                      <w:divBdr>
                                        <w:top w:val="none" w:sz="0" w:space="0" w:color="auto"/>
                                        <w:left w:val="none" w:sz="0" w:space="0" w:color="auto"/>
                                        <w:bottom w:val="none" w:sz="0" w:space="0" w:color="auto"/>
                                        <w:right w:val="none" w:sz="0" w:space="0" w:color="auto"/>
                                      </w:divBdr>
                                      <w:divsChild>
                                        <w:div w:id="1618758379">
                                          <w:marLeft w:val="0"/>
                                          <w:marRight w:val="0"/>
                                          <w:marTop w:val="0"/>
                                          <w:marBottom w:val="0"/>
                                          <w:divBdr>
                                            <w:top w:val="none" w:sz="0" w:space="0" w:color="auto"/>
                                            <w:left w:val="none" w:sz="0" w:space="0" w:color="auto"/>
                                            <w:bottom w:val="none" w:sz="0" w:space="0" w:color="auto"/>
                                            <w:right w:val="none" w:sz="0" w:space="0" w:color="auto"/>
                                          </w:divBdr>
                                        </w:div>
                                        <w:div w:id="87110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2908787">
      <w:bodyDiv w:val="1"/>
      <w:marLeft w:val="0"/>
      <w:marRight w:val="0"/>
      <w:marTop w:val="0"/>
      <w:marBottom w:val="0"/>
      <w:divBdr>
        <w:top w:val="none" w:sz="0" w:space="0" w:color="auto"/>
        <w:left w:val="none" w:sz="0" w:space="0" w:color="auto"/>
        <w:bottom w:val="none" w:sz="0" w:space="0" w:color="auto"/>
        <w:right w:val="none" w:sz="0" w:space="0" w:color="auto"/>
      </w:divBdr>
    </w:div>
    <w:div w:id="961956891">
      <w:bodyDiv w:val="1"/>
      <w:marLeft w:val="0"/>
      <w:marRight w:val="0"/>
      <w:marTop w:val="0"/>
      <w:marBottom w:val="0"/>
      <w:divBdr>
        <w:top w:val="none" w:sz="0" w:space="0" w:color="auto"/>
        <w:left w:val="none" w:sz="0" w:space="0" w:color="auto"/>
        <w:bottom w:val="none" w:sz="0" w:space="0" w:color="auto"/>
        <w:right w:val="none" w:sz="0" w:space="0" w:color="auto"/>
      </w:divBdr>
    </w:div>
    <w:div w:id="981468725">
      <w:bodyDiv w:val="1"/>
      <w:marLeft w:val="0"/>
      <w:marRight w:val="0"/>
      <w:marTop w:val="0"/>
      <w:marBottom w:val="0"/>
      <w:divBdr>
        <w:top w:val="none" w:sz="0" w:space="0" w:color="auto"/>
        <w:left w:val="none" w:sz="0" w:space="0" w:color="auto"/>
        <w:bottom w:val="none" w:sz="0" w:space="0" w:color="auto"/>
        <w:right w:val="none" w:sz="0" w:space="0" w:color="auto"/>
      </w:divBdr>
    </w:div>
    <w:div w:id="1048843729">
      <w:bodyDiv w:val="1"/>
      <w:marLeft w:val="0"/>
      <w:marRight w:val="0"/>
      <w:marTop w:val="0"/>
      <w:marBottom w:val="0"/>
      <w:divBdr>
        <w:top w:val="none" w:sz="0" w:space="0" w:color="auto"/>
        <w:left w:val="none" w:sz="0" w:space="0" w:color="auto"/>
        <w:bottom w:val="none" w:sz="0" w:space="0" w:color="auto"/>
        <w:right w:val="none" w:sz="0" w:space="0" w:color="auto"/>
      </w:divBdr>
    </w:div>
    <w:div w:id="1165433864">
      <w:bodyDiv w:val="1"/>
      <w:marLeft w:val="0"/>
      <w:marRight w:val="0"/>
      <w:marTop w:val="0"/>
      <w:marBottom w:val="0"/>
      <w:divBdr>
        <w:top w:val="none" w:sz="0" w:space="0" w:color="auto"/>
        <w:left w:val="none" w:sz="0" w:space="0" w:color="auto"/>
        <w:bottom w:val="none" w:sz="0" w:space="0" w:color="auto"/>
        <w:right w:val="none" w:sz="0" w:space="0" w:color="auto"/>
      </w:divBdr>
    </w:div>
    <w:div w:id="1169053053">
      <w:bodyDiv w:val="1"/>
      <w:marLeft w:val="0"/>
      <w:marRight w:val="0"/>
      <w:marTop w:val="0"/>
      <w:marBottom w:val="0"/>
      <w:divBdr>
        <w:top w:val="none" w:sz="0" w:space="0" w:color="auto"/>
        <w:left w:val="none" w:sz="0" w:space="0" w:color="auto"/>
        <w:bottom w:val="none" w:sz="0" w:space="0" w:color="auto"/>
        <w:right w:val="none" w:sz="0" w:space="0" w:color="auto"/>
      </w:divBdr>
    </w:div>
    <w:div w:id="1174882017">
      <w:bodyDiv w:val="1"/>
      <w:marLeft w:val="0"/>
      <w:marRight w:val="0"/>
      <w:marTop w:val="0"/>
      <w:marBottom w:val="0"/>
      <w:divBdr>
        <w:top w:val="none" w:sz="0" w:space="0" w:color="auto"/>
        <w:left w:val="none" w:sz="0" w:space="0" w:color="auto"/>
        <w:bottom w:val="none" w:sz="0" w:space="0" w:color="auto"/>
        <w:right w:val="none" w:sz="0" w:space="0" w:color="auto"/>
      </w:divBdr>
    </w:div>
    <w:div w:id="1234194065">
      <w:bodyDiv w:val="1"/>
      <w:marLeft w:val="0"/>
      <w:marRight w:val="0"/>
      <w:marTop w:val="0"/>
      <w:marBottom w:val="0"/>
      <w:divBdr>
        <w:top w:val="none" w:sz="0" w:space="0" w:color="auto"/>
        <w:left w:val="none" w:sz="0" w:space="0" w:color="auto"/>
        <w:bottom w:val="none" w:sz="0" w:space="0" w:color="auto"/>
        <w:right w:val="none" w:sz="0" w:space="0" w:color="auto"/>
      </w:divBdr>
    </w:div>
    <w:div w:id="1332373754">
      <w:bodyDiv w:val="1"/>
      <w:marLeft w:val="0"/>
      <w:marRight w:val="0"/>
      <w:marTop w:val="0"/>
      <w:marBottom w:val="0"/>
      <w:divBdr>
        <w:top w:val="none" w:sz="0" w:space="0" w:color="auto"/>
        <w:left w:val="none" w:sz="0" w:space="0" w:color="auto"/>
        <w:bottom w:val="none" w:sz="0" w:space="0" w:color="auto"/>
        <w:right w:val="none" w:sz="0" w:space="0" w:color="auto"/>
      </w:divBdr>
    </w:div>
    <w:div w:id="1356618229">
      <w:bodyDiv w:val="1"/>
      <w:marLeft w:val="720"/>
      <w:marRight w:val="0"/>
      <w:marTop w:val="0"/>
      <w:marBottom w:val="0"/>
      <w:divBdr>
        <w:top w:val="none" w:sz="0" w:space="0" w:color="auto"/>
        <w:left w:val="none" w:sz="0" w:space="0" w:color="auto"/>
        <w:bottom w:val="none" w:sz="0" w:space="0" w:color="auto"/>
        <w:right w:val="none" w:sz="0" w:space="0" w:color="auto"/>
      </w:divBdr>
      <w:divsChild>
        <w:div w:id="658580384">
          <w:marLeft w:val="75"/>
          <w:marRight w:val="75"/>
          <w:marTop w:val="75"/>
          <w:marBottom w:val="75"/>
          <w:divBdr>
            <w:top w:val="none" w:sz="0" w:space="0" w:color="auto"/>
            <w:left w:val="none" w:sz="0" w:space="0" w:color="auto"/>
            <w:bottom w:val="none" w:sz="0" w:space="0" w:color="auto"/>
            <w:right w:val="none" w:sz="0" w:space="0" w:color="auto"/>
          </w:divBdr>
          <w:divsChild>
            <w:div w:id="582761587">
              <w:marLeft w:val="0"/>
              <w:marRight w:val="0"/>
              <w:marTop w:val="0"/>
              <w:marBottom w:val="0"/>
              <w:divBdr>
                <w:top w:val="none" w:sz="0" w:space="0" w:color="auto"/>
                <w:left w:val="none" w:sz="0" w:space="0" w:color="auto"/>
                <w:bottom w:val="none" w:sz="0" w:space="0" w:color="auto"/>
                <w:right w:val="none" w:sz="0" w:space="0" w:color="auto"/>
              </w:divBdr>
              <w:divsChild>
                <w:div w:id="1356424373">
                  <w:marLeft w:val="0"/>
                  <w:marRight w:val="0"/>
                  <w:marTop w:val="0"/>
                  <w:marBottom w:val="0"/>
                  <w:divBdr>
                    <w:top w:val="none" w:sz="0" w:space="0" w:color="auto"/>
                    <w:left w:val="none" w:sz="0" w:space="0" w:color="auto"/>
                    <w:bottom w:val="none" w:sz="0" w:space="0" w:color="auto"/>
                    <w:right w:val="none" w:sz="0" w:space="0" w:color="auto"/>
                  </w:divBdr>
                  <w:divsChild>
                    <w:div w:id="155204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7821000">
      <w:bodyDiv w:val="1"/>
      <w:marLeft w:val="0"/>
      <w:marRight w:val="0"/>
      <w:marTop w:val="0"/>
      <w:marBottom w:val="0"/>
      <w:divBdr>
        <w:top w:val="none" w:sz="0" w:space="0" w:color="auto"/>
        <w:left w:val="none" w:sz="0" w:space="0" w:color="auto"/>
        <w:bottom w:val="none" w:sz="0" w:space="0" w:color="auto"/>
        <w:right w:val="none" w:sz="0" w:space="0" w:color="auto"/>
      </w:divBdr>
    </w:div>
    <w:div w:id="1587962196">
      <w:bodyDiv w:val="1"/>
      <w:marLeft w:val="0"/>
      <w:marRight w:val="0"/>
      <w:marTop w:val="0"/>
      <w:marBottom w:val="0"/>
      <w:divBdr>
        <w:top w:val="none" w:sz="0" w:space="0" w:color="auto"/>
        <w:left w:val="none" w:sz="0" w:space="0" w:color="auto"/>
        <w:bottom w:val="none" w:sz="0" w:space="0" w:color="auto"/>
        <w:right w:val="none" w:sz="0" w:space="0" w:color="auto"/>
      </w:divBdr>
    </w:div>
    <w:div w:id="1725366730">
      <w:bodyDiv w:val="1"/>
      <w:marLeft w:val="0"/>
      <w:marRight w:val="0"/>
      <w:marTop w:val="0"/>
      <w:marBottom w:val="0"/>
      <w:divBdr>
        <w:top w:val="none" w:sz="0" w:space="0" w:color="auto"/>
        <w:left w:val="none" w:sz="0" w:space="0" w:color="auto"/>
        <w:bottom w:val="none" w:sz="0" w:space="0" w:color="auto"/>
        <w:right w:val="none" w:sz="0" w:space="0" w:color="auto"/>
      </w:divBdr>
    </w:div>
    <w:div w:id="1730759937">
      <w:bodyDiv w:val="1"/>
      <w:marLeft w:val="0"/>
      <w:marRight w:val="0"/>
      <w:marTop w:val="0"/>
      <w:marBottom w:val="0"/>
      <w:divBdr>
        <w:top w:val="none" w:sz="0" w:space="0" w:color="auto"/>
        <w:left w:val="none" w:sz="0" w:space="0" w:color="auto"/>
        <w:bottom w:val="none" w:sz="0" w:space="0" w:color="auto"/>
        <w:right w:val="none" w:sz="0" w:space="0" w:color="auto"/>
      </w:divBdr>
    </w:div>
    <w:div w:id="1895307153">
      <w:bodyDiv w:val="1"/>
      <w:marLeft w:val="0"/>
      <w:marRight w:val="0"/>
      <w:marTop w:val="0"/>
      <w:marBottom w:val="0"/>
      <w:divBdr>
        <w:top w:val="none" w:sz="0" w:space="0" w:color="auto"/>
        <w:left w:val="none" w:sz="0" w:space="0" w:color="auto"/>
        <w:bottom w:val="none" w:sz="0" w:space="0" w:color="auto"/>
        <w:right w:val="none" w:sz="0" w:space="0" w:color="auto"/>
      </w:divBdr>
    </w:div>
    <w:div w:id="1925991252">
      <w:bodyDiv w:val="1"/>
      <w:marLeft w:val="0"/>
      <w:marRight w:val="0"/>
      <w:marTop w:val="0"/>
      <w:marBottom w:val="0"/>
      <w:divBdr>
        <w:top w:val="none" w:sz="0" w:space="0" w:color="auto"/>
        <w:left w:val="none" w:sz="0" w:space="0" w:color="auto"/>
        <w:bottom w:val="none" w:sz="0" w:space="0" w:color="auto"/>
        <w:right w:val="none" w:sz="0" w:space="0" w:color="auto"/>
      </w:divBdr>
      <w:divsChild>
        <w:div w:id="294605199">
          <w:marLeft w:val="0"/>
          <w:marRight w:val="0"/>
          <w:marTop w:val="0"/>
          <w:marBottom w:val="0"/>
          <w:divBdr>
            <w:top w:val="none" w:sz="0" w:space="0" w:color="auto"/>
            <w:left w:val="none" w:sz="0" w:space="0" w:color="auto"/>
            <w:bottom w:val="none" w:sz="0" w:space="0" w:color="auto"/>
            <w:right w:val="none" w:sz="0" w:space="0" w:color="auto"/>
          </w:divBdr>
          <w:divsChild>
            <w:div w:id="287204396">
              <w:marLeft w:val="0"/>
              <w:marRight w:val="0"/>
              <w:marTop w:val="0"/>
              <w:marBottom w:val="0"/>
              <w:divBdr>
                <w:top w:val="none" w:sz="0" w:space="0" w:color="auto"/>
                <w:left w:val="none" w:sz="0" w:space="0" w:color="auto"/>
                <w:bottom w:val="none" w:sz="0" w:space="0" w:color="auto"/>
                <w:right w:val="none" w:sz="0" w:space="0" w:color="auto"/>
              </w:divBdr>
              <w:divsChild>
                <w:div w:id="183175936">
                  <w:marLeft w:val="0"/>
                  <w:marRight w:val="0"/>
                  <w:marTop w:val="0"/>
                  <w:marBottom w:val="0"/>
                  <w:divBdr>
                    <w:top w:val="none" w:sz="0" w:space="0" w:color="auto"/>
                    <w:left w:val="none" w:sz="0" w:space="0" w:color="auto"/>
                    <w:bottom w:val="none" w:sz="0" w:space="0" w:color="auto"/>
                    <w:right w:val="none" w:sz="0" w:space="0" w:color="auto"/>
                  </w:divBdr>
                  <w:divsChild>
                    <w:div w:id="149749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1506372">
      <w:bodyDiv w:val="1"/>
      <w:marLeft w:val="0"/>
      <w:marRight w:val="0"/>
      <w:marTop w:val="0"/>
      <w:marBottom w:val="0"/>
      <w:divBdr>
        <w:top w:val="none" w:sz="0" w:space="0" w:color="auto"/>
        <w:left w:val="none" w:sz="0" w:space="0" w:color="auto"/>
        <w:bottom w:val="none" w:sz="0" w:space="0" w:color="auto"/>
        <w:right w:val="none" w:sz="0" w:space="0" w:color="auto"/>
      </w:divBdr>
    </w:div>
    <w:div w:id="2007631070">
      <w:bodyDiv w:val="1"/>
      <w:marLeft w:val="0"/>
      <w:marRight w:val="0"/>
      <w:marTop w:val="0"/>
      <w:marBottom w:val="0"/>
      <w:divBdr>
        <w:top w:val="none" w:sz="0" w:space="0" w:color="auto"/>
        <w:left w:val="none" w:sz="0" w:space="0" w:color="auto"/>
        <w:bottom w:val="none" w:sz="0" w:space="0" w:color="auto"/>
        <w:right w:val="none" w:sz="0" w:space="0" w:color="auto"/>
      </w:divBdr>
    </w:div>
    <w:div w:id="2078822572">
      <w:bodyDiv w:val="1"/>
      <w:marLeft w:val="0"/>
      <w:marRight w:val="0"/>
      <w:marTop w:val="0"/>
      <w:marBottom w:val="0"/>
      <w:divBdr>
        <w:top w:val="none" w:sz="0" w:space="0" w:color="auto"/>
        <w:left w:val="none" w:sz="0" w:space="0" w:color="auto"/>
        <w:bottom w:val="none" w:sz="0" w:space="0" w:color="auto"/>
        <w:right w:val="none" w:sz="0" w:space="0" w:color="auto"/>
      </w:divBdr>
      <w:divsChild>
        <w:div w:id="1998024798">
          <w:marLeft w:val="0"/>
          <w:marRight w:val="0"/>
          <w:marTop w:val="0"/>
          <w:marBottom w:val="0"/>
          <w:divBdr>
            <w:top w:val="none" w:sz="0" w:space="0" w:color="auto"/>
            <w:left w:val="none" w:sz="0" w:space="0" w:color="auto"/>
            <w:bottom w:val="none" w:sz="0" w:space="0" w:color="auto"/>
            <w:right w:val="none" w:sz="0" w:space="0" w:color="auto"/>
          </w:divBdr>
          <w:divsChild>
            <w:div w:id="1623615922">
              <w:marLeft w:val="0"/>
              <w:marRight w:val="0"/>
              <w:marTop w:val="0"/>
              <w:marBottom w:val="0"/>
              <w:divBdr>
                <w:top w:val="none" w:sz="0" w:space="0" w:color="auto"/>
                <w:left w:val="none" w:sz="0" w:space="0" w:color="auto"/>
                <w:bottom w:val="none" w:sz="0" w:space="0" w:color="auto"/>
                <w:right w:val="none" w:sz="0" w:space="0" w:color="auto"/>
              </w:divBdr>
              <w:divsChild>
                <w:div w:id="1865482553">
                  <w:marLeft w:val="0"/>
                  <w:marRight w:val="0"/>
                  <w:marTop w:val="0"/>
                  <w:marBottom w:val="0"/>
                  <w:divBdr>
                    <w:top w:val="none" w:sz="0" w:space="0" w:color="auto"/>
                    <w:left w:val="none" w:sz="0" w:space="0" w:color="auto"/>
                    <w:bottom w:val="none" w:sz="0" w:space="0" w:color="auto"/>
                    <w:right w:val="none" w:sz="0" w:space="0" w:color="auto"/>
                  </w:divBdr>
                  <w:divsChild>
                    <w:div w:id="784815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5760079">
      <w:bodyDiv w:val="1"/>
      <w:marLeft w:val="0"/>
      <w:marRight w:val="0"/>
      <w:marTop w:val="0"/>
      <w:marBottom w:val="0"/>
      <w:divBdr>
        <w:top w:val="none" w:sz="0" w:space="0" w:color="auto"/>
        <w:left w:val="none" w:sz="0" w:space="0" w:color="auto"/>
        <w:bottom w:val="none" w:sz="0" w:space="0" w:color="auto"/>
        <w:right w:val="none" w:sz="0" w:space="0" w:color="auto"/>
      </w:divBdr>
    </w:div>
    <w:div w:id="2099474152">
      <w:bodyDiv w:val="1"/>
      <w:marLeft w:val="0"/>
      <w:marRight w:val="0"/>
      <w:marTop w:val="0"/>
      <w:marBottom w:val="0"/>
      <w:divBdr>
        <w:top w:val="none" w:sz="0" w:space="0" w:color="auto"/>
        <w:left w:val="none" w:sz="0" w:space="0" w:color="auto"/>
        <w:bottom w:val="none" w:sz="0" w:space="0" w:color="auto"/>
        <w:right w:val="none" w:sz="0" w:space="0" w:color="auto"/>
      </w:divBdr>
    </w:div>
    <w:div w:id="210298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fsweb.nrm.fs.fed.us/support/index.php" TargetMode="External"/><Relationship Id="rId18" Type="http://schemas.openxmlformats.org/officeDocument/2006/relationships/hyperlink" Target="https://www.cisa.gov/publication/isc-risk-management-process" TargetMode="External"/><Relationship Id="rId26" Type="http://schemas.openxmlformats.org/officeDocument/2006/relationships/hyperlink" Target="http://fsweb.mtdc.wo.fs.fed.us/php/library_card.php?p_num=1473%202830" TargetMode="External"/><Relationship Id="rId39" Type="http://schemas.openxmlformats.org/officeDocument/2006/relationships/hyperlink" Target="http://fsweb.wo.fs.fed.us/aqm3/pages/asset-management/real-property/?tab=processes" TargetMode="External"/><Relationship Id="rId21" Type="http://schemas.openxmlformats.org/officeDocument/2006/relationships/hyperlink" Target="http://fsweb.mtdc.wo.fs.fed.us/toolbox/acc/index.htm" TargetMode="External"/><Relationship Id="rId34" Type="http://schemas.openxmlformats.org/officeDocument/2006/relationships/hyperlink" Target="https://www.fs.fed.us/recreation/programs/accessibility/" TargetMode="External"/><Relationship Id="rId42" Type="http://schemas.openxmlformats.org/officeDocument/2006/relationships/header" Target="head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nodis3.gsfc.nasa.gov/displayEO.cfm?id=EO_12977_" TargetMode="External"/><Relationship Id="rId29" Type="http://schemas.openxmlformats.org/officeDocument/2006/relationships/hyperlink" Target="http://fsweb.wo.fs.fed.us/eng/programs/facilities/energy.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fsweb.wo.fs.fed.us/eng/programs/facilities/assess.htm" TargetMode="External"/><Relationship Id="rId32" Type="http://schemas.openxmlformats.org/officeDocument/2006/relationships/hyperlink" Target="https://www.access-board.gov/guidelines-and-standards/buildings-and-sites/about-the-aba-standards/aba-standards" TargetMode="External"/><Relationship Id="rId37" Type="http://schemas.openxmlformats.org/officeDocument/2006/relationships/hyperlink" Target="https://www.fs.fed.us/eng/toolbox/exs/exs33.htm" TargetMode="External"/><Relationship Id="rId40" Type="http://schemas.openxmlformats.org/officeDocument/2006/relationships/hyperlink" Target="https://disposal.gsa.gov/FAA"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gcc02.safelinks.protection.outlook.com/?url=https%3A%2F%2Fwww.cisa.gov%2Finteragency-security-committee-training&amp;data=02%7C01%7C%7C74537ca23da4492dceae08d84da943fa%7Ced5b36e701ee4ebc867ee03cfa0d4697%7C0%7C0%7C637344736667454469&amp;sdata=8sEmiPTrj47UtGBA5wHughmy%2FkMnjgB4frK2EEYjfiQ%3D&amp;reserved=0" TargetMode="External"/><Relationship Id="rId23" Type="http://schemas.openxmlformats.org/officeDocument/2006/relationships/hyperlink" Target="http://fsweb.wo.fs.fed.us/eng/programs/facilities/r01forms.htm" TargetMode="External"/><Relationship Id="rId28" Type="http://schemas.openxmlformats.org/officeDocument/2006/relationships/hyperlink" Target="http://fsweb.wo.fs.fed.us/eng/programs/facilities/r01forms.htm" TargetMode="External"/><Relationship Id="rId36" Type="http://schemas.openxmlformats.org/officeDocument/2006/relationships/hyperlink" Target="http://fsweb.mtdc.wo.fs.fed.us/toolbox/exs/index.htm" TargetMode="External"/><Relationship Id="rId10" Type="http://schemas.openxmlformats.org/officeDocument/2006/relationships/endnotes" Target="endnotes.xml"/><Relationship Id="rId19" Type="http://schemas.openxmlformats.org/officeDocument/2006/relationships/hyperlink" Target="https://www.dhs.gov/publication/isc-risk-management-process" TargetMode="External"/><Relationship Id="rId31" Type="http://schemas.openxmlformats.org/officeDocument/2006/relationships/hyperlink" Target="https://www.google.com/url?sa=t&amp;rct=j&amp;q=&amp;esrc=s&amp;source=web&amp;cd=1&amp;ved=2ahUKEwiPrtGWiaLeAhWndN8KHVQ4D_oQFjAAegQICRAC&amp;url=https%3A%2F%2Fwww.nrcs.usda.gov%2FInternet%2FFSE_DOCUMENTS%2Fnrcs142p2_006473.doc&amp;usg=AOvVaw0Kl5u6J_Fl-62GPSy5dO86" TargetMode="External"/><Relationship Id="rId44"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isa.gov/publication/isc-risk-management-process" TargetMode="External"/><Relationship Id="rId22" Type="http://schemas.openxmlformats.org/officeDocument/2006/relationships/hyperlink" Target="http://fsweb.wo.fs.fed.us/eng/programs/facilities/assess.htm" TargetMode="External"/><Relationship Id="rId27" Type="http://schemas.openxmlformats.org/officeDocument/2006/relationships/hyperlink" Target="http://fsweb.mtdc.wo.fs.fed.us/php/library_card.php?p_num=0473%202839" TargetMode="External"/><Relationship Id="rId30" Type="http://schemas.openxmlformats.org/officeDocument/2006/relationships/hyperlink" Target="http://fsweb.wo.fs.fed.us/eng/programs/facilities/sus_green" TargetMode="External"/><Relationship Id="rId35" Type="http://schemas.openxmlformats.org/officeDocument/2006/relationships/hyperlink" Target="http://fsweb.nrm.fs.fed.us/support/docs.php?appname=buildings" TargetMode="External"/><Relationship Id="rId43"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oleObject" Target="embeddings/oleObject1.bin"/><Relationship Id="rId17" Type="http://schemas.openxmlformats.org/officeDocument/2006/relationships/hyperlink" Target="https://www.cisa.gov/publication/isc-risk-management-process" TargetMode="External"/><Relationship Id="rId25" Type="http://schemas.openxmlformats.org/officeDocument/2006/relationships/hyperlink" Target="http://fsweb.nrm.fs.fed.us/support/docs.php?appname=buildings" TargetMode="External"/><Relationship Id="rId33" Type="http://schemas.openxmlformats.org/officeDocument/2006/relationships/hyperlink" Target="https://www.fs.fed.us/recreation/programs/accessibility/" TargetMode="External"/><Relationship Id="rId38" Type="http://schemas.openxmlformats.org/officeDocument/2006/relationships/hyperlink" Target="http://fsweb.mtdc.wo.fs.fed.us/php/mtdc_search.php?category=Program&amp;srchword=5" TargetMode="External"/><Relationship Id="rId46" Type="http://schemas.openxmlformats.org/officeDocument/2006/relationships/theme" Target="theme/theme1.xml"/><Relationship Id="rId20" Type="http://schemas.openxmlformats.org/officeDocument/2006/relationships/hyperlink" Target="https://www.cisa.gov/publication/isc-risk-management-process" TargetMode="External"/><Relationship Id="rId41" Type="http://schemas.openxmlformats.org/officeDocument/2006/relationships/hyperlink" Target="http://fsweb.mtdc.wo.fs.fed.us/toolbox/exs/index.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9D28C8493C2DB40A7C516031C509764" ma:contentTypeVersion="20" ma:contentTypeDescription="Create a new document." ma:contentTypeScope="" ma:versionID="d5d29883a23644eaa4f9ed259ab42340">
  <xsd:schema xmlns:xsd="http://www.w3.org/2001/XMLSchema" xmlns:xs="http://www.w3.org/2001/XMLSchema" xmlns:p="http://schemas.microsoft.com/office/2006/metadata/properties" targetNamespace="http://schemas.microsoft.com/office/2006/metadata/properties" ma:root="true" ma:fieldsID="bcefc64ce0791567ba2da757bffe0d9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B5285-52BB-4DD4-8ECF-2EB297AFCF3B}">
  <ds:schemaRefs>
    <ds:schemaRef ds:uri="http://schemas.microsoft.com/sharepoint/v3/contenttype/forms"/>
  </ds:schemaRefs>
</ds:datastoreItem>
</file>

<file path=customXml/itemProps2.xml><?xml version="1.0" encoding="utf-8"?>
<ds:datastoreItem xmlns:ds="http://schemas.openxmlformats.org/officeDocument/2006/customXml" ds:itemID="{D4056DD9-D365-46BA-8BBE-148228516DB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5C478CA-9FCC-450D-96C1-C458EE9A0A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2815A4E-1809-4910-BA6B-86CAF56E9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44</Pages>
  <Words>15527</Words>
  <Characters>88509</Characters>
  <Application>Microsoft Office Word</Application>
  <DocSecurity>0</DocSecurity>
  <Lines>737</Lines>
  <Paragraphs>207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103829</CharactersWithSpaces>
  <SharedDoc>false</SharedDoc>
  <HLinks>
    <vt:vector size="210" baseType="variant">
      <vt:variant>
        <vt:i4>1966131</vt:i4>
      </vt:variant>
      <vt:variant>
        <vt:i4>209</vt:i4>
      </vt:variant>
      <vt:variant>
        <vt:i4>0</vt:i4>
      </vt:variant>
      <vt:variant>
        <vt:i4>5</vt:i4>
      </vt:variant>
      <vt:variant>
        <vt:lpwstr/>
      </vt:variant>
      <vt:variant>
        <vt:lpwstr>_Toc335738658</vt:lpwstr>
      </vt:variant>
      <vt:variant>
        <vt:i4>1966131</vt:i4>
      </vt:variant>
      <vt:variant>
        <vt:i4>203</vt:i4>
      </vt:variant>
      <vt:variant>
        <vt:i4>0</vt:i4>
      </vt:variant>
      <vt:variant>
        <vt:i4>5</vt:i4>
      </vt:variant>
      <vt:variant>
        <vt:lpwstr/>
      </vt:variant>
      <vt:variant>
        <vt:lpwstr>_Toc335738657</vt:lpwstr>
      </vt:variant>
      <vt:variant>
        <vt:i4>1966131</vt:i4>
      </vt:variant>
      <vt:variant>
        <vt:i4>197</vt:i4>
      </vt:variant>
      <vt:variant>
        <vt:i4>0</vt:i4>
      </vt:variant>
      <vt:variant>
        <vt:i4>5</vt:i4>
      </vt:variant>
      <vt:variant>
        <vt:lpwstr/>
      </vt:variant>
      <vt:variant>
        <vt:lpwstr>_Toc335738656</vt:lpwstr>
      </vt:variant>
      <vt:variant>
        <vt:i4>1966131</vt:i4>
      </vt:variant>
      <vt:variant>
        <vt:i4>191</vt:i4>
      </vt:variant>
      <vt:variant>
        <vt:i4>0</vt:i4>
      </vt:variant>
      <vt:variant>
        <vt:i4>5</vt:i4>
      </vt:variant>
      <vt:variant>
        <vt:lpwstr/>
      </vt:variant>
      <vt:variant>
        <vt:lpwstr>_Toc335738655</vt:lpwstr>
      </vt:variant>
      <vt:variant>
        <vt:i4>1966131</vt:i4>
      </vt:variant>
      <vt:variant>
        <vt:i4>185</vt:i4>
      </vt:variant>
      <vt:variant>
        <vt:i4>0</vt:i4>
      </vt:variant>
      <vt:variant>
        <vt:i4>5</vt:i4>
      </vt:variant>
      <vt:variant>
        <vt:lpwstr/>
      </vt:variant>
      <vt:variant>
        <vt:lpwstr>_Toc335738654</vt:lpwstr>
      </vt:variant>
      <vt:variant>
        <vt:i4>1966131</vt:i4>
      </vt:variant>
      <vt:variant>
        <vt:i4>179</vt:i4>
      </vt:variant>
      <vt:variant>
        <vt:i4>0</vt:i4>
      </vt:variant>
      <vt:variant>
        <vt:i4>5</vt:i4>
      </vt:variant>
      <vt:variant>
        <vt:lpwstr/>
      </vt:variant>
      <vt:variant>
        <vt:lpwstr>_Toc335738653</vt:lpwstr>
      </vt:variant>
      <vt:variant>
        <vt:i4>1966131</vt:i4>
      </vt:variant>
      <vt:variant>
        <vt:i4>173</vt:i4>
      </vt:variant>
      <vt:variant>
        <vt:i4>0</vt:i4>
      </vt:variant>
      <vt:variant>
        <vt:i4>5</vt:i4>
      </vt:variant>
      <vt:variant>
        <vt:lpwstr/>
      </vt:variant>
      <vt:variant>
        <vt:lpwstr>_Toc335738652</vt:lpwstr>
      </vt:variant>
      <vt:variant>
        <vt:i4>1966131</vt:i4>
      </vt:variant>
      <vt:variant>
        <vt:i4>167</vt:i4>
      </vt:variant>
      <vt:variant>
        <vt:i4>0</vt:i4>
      </vt:variant>
      <vt:variant>
        <vt:i4>5</vt:i4>
      </vt:variant>
      <vt:variant>
        <vt:lpwstr/>
      </vt:variant>
      <vt:variant>
        <vt:lpwstr>_Toc335738651</vt:lpwstr>
      </vt:variant>
      <vt:variant>
        <vt:i4>1966131</vt:i4>
      </vt:variant>
      <vt:variant>
        <vt:i4>161</vt:i4>
      </vt:variant>
      <vt:variant>
        <vt:i4>0</vt:i4>
      </vt:variant>
      <vt:variant>
        <vt:i4>5</vt:i4>
      </vt:variant>
      <vt:variant>
        <vt:lpwstr/>
      </vt:variant>
      <vt:variant>
        <vt:lpwstr>_Toc335738650</vt:lpwstr>
      </vt:variant>
      <vt:variant>
        <vt:i4>2031667</vt:i4>
      </vt:variant>
      <vt:variant>
        <vt:i4>155</vt:i4>
      </vt:variant>
      <vt:variant>
        <vt:i4>0</vt:i4>
      </vt:variant>
      <vt:variant>
        <vt:i4>5</vt:i4>
      </vt:variant>
      <vt:variant>
        <vt:lpwstr/>
      </vt:variant>
      <vt:variant>
        <vt:lpwstr>_Toc335738649</vt:lpwstr>
      </vt:variant>
      <vt:variant>
        <vt:i4>2031667</vt:i4>
      </vt:variant>
      <vt:variant>
        <vt:i4>149</vt:i4>
      </vt:variant>
      <vt:variant>
        <vt:i4>0</vt:i4>
      </vt:variant>
      <vt:variant>
        <vt:i4>5</vt:i4>
      </vt:variant>
      <vt:variant>
        <vt:lpwstr/>
      </vt:variant>
      <vt:variant>
        <vt:lpwstr>_Toc335738648</vt:lpwstr>
      </vt:variant>
      <vt:variant>
        <vt:i4>2031667</vt:i4>
      </vt:variant>
      <vt:variant>
        <vt:i4>143</vt:i4>
      </vt:variant>
      <vt:variant>
        <vt:i4>0</vt:i4>
      </vt:variant>
      <vt:variant>
        <vt:i4>5</vt:i4>
      </vt:variant>
      <vt:variant>
        <vt:lpwstr/>
      </vt:variant>
      <vt:variant>
        <vt:lpwstr>_Toc335738647</vt:lpwstr>
      </vt:variant>
      <vt:variant>
        <vt:i4>2031667</vt:i4>
      </vt:variant>
      <vt:variant>
        <vt:i4>137</vt:i4>
      </vt:variant>
      <vt:variant>
        <vt:i4>0</vt:i4>
      </vt:variant>
      <vt:variant>
        <vt:i4>5</vt:i4>
      </vt:variant>
      <vt:variant>
        <vt:lpwstr/>
      </vt:variant>
      <vt:variant>
        <vt:lpwstr>_Toc335738646</vt:lpwstr>
      </vt:variant>
      <vt:variant>
        <vt:i4>2031667</vt:i4>
      </vt:variant>
      <vt:variant>
        <vt:i4>131</vt:i4>
      </vt:variant>
      <vt:variant>
        <vt:i4>0</vt:i4>
      </vt:variant>
      <vt:variant>
        <vt:i4>5</vt:i4>
      </vt:variant>
      <vt:variant>
        <vt:lpwstr/>
      </vt:variant>
      <vt:variant>
        <vt:lpwstr>_Toc335738645</vt:lpwstr>
      </vt:variant>
      <vt:variant>
        <vt:i4>2031667</vt:i4>
      </vt:variant>
      <vt:variant>
        <vt:i4>125</vt:i4>
      </vt:variant>
      <vt:variant>
        <vt:i4>0</vt:i4>
      </vt:variant>
      <vt:variant>
        <vt:i4>5</vt:i4>
      </vt:variant>
      <vt:variant>
        <vt:lpwstr/>
      </vt:variant>
      <vt:variant>
        <vt:lpwstr>_Toc335738644</vt:lpwstr>
      </vt:variant>
      <vt:variant>
        <vt:i4>2031667</vt:i4>
      </vt:variant>
      <vt:variant>
        <vt:i4>119</vt:i4>
      </vt:variant>
      <vt:variant>
        <vt:i4>0</vt:i4>
      </vt:variant>
      <vt:variant>
        <vt:i4>5</vt:i4>
      </vt:variant>
      <vt:variant>
        <vt:lpwstr/>
      </vt:variant>
      <vt:variant>
        <vt:lpwstr>_Toc335738643</vt:lpwstr>
      </vt:variant>
      <vt:variant>
        <vt:i4>2031667</vt:i4>
      </vt:variant>
      <vt:variant>
        <vt:i4>113</vt:i4>
      </vt:variant>
      <vt:variant>
        <vt:i4>0</vt:i4>
      </vt:variant>
      <vt:variant>
        <vt:i4>5</vt:i4>
      </vt:variant>
      <vt:variant>
        <vt:lpwstr/>
      </vt:variant>
      <vt:variant>
        <vt:lpwstr>_Toc335738642</vt:lpwstr>
      </vt:variant>
      <vt:variant>
        <vt:i4>2031667</vt:i4>
      </vt:variant>
      <vt:variant>
        <vt:i4>107</vt:i4>
      </vt:variant>
      <vt:variant>
        <vt:i4>0</vt:i4>
      </vt:variant>
      <vt:variant>
        <vt:i4>5</vt:i4>
      </vt:variant>
      <vt:variant>
        <vt:lpwstr/>
      </vt:variant>
      <vt:variant>
        <vt:lpwstr>_Toc335738641</vt:lpwstr>
      </vt:variant>
      <vt:variant>
        <vt:i4>2031667</vt:i4>
      </vt:variant>
      <vt:variant>
        <vt:i4>101</vt:i4>
      </vt:variant>
      <vt:variant>
        <vt:i4>0</vt:i4>
      </vt:variant>
      <vt:variant>
        <vt:i4>5</vt:i4>
      </vt:variant>
      <vt:variant>
        <vt:lpwstr/>
      </vt:variant>
      <vt:variant>
        <vt:lpwstr>_Toc335738640</vt:lpwstr>
      </vt:variant>
      <vt:variant>
        <vt:i4>1572915</vt:i4>
      </vt:variant>
      <vt:variant>
        <vt:i4>95</vt:i4>
      </vt:variant>
      <vt:variant>
        <vt:i4>0</vt:i4>
      </vt:variant>
      <vt:variant>
        <vt:i4>5</vt:i4>
      </vt:variant>
      <vt:variant>
        <vt:lpwstr/>
      </vt:variant>
      <vt:variant>
        <vt:lpwstr>_Toc335738639</vt:lpwstr>
      </vt:variant>
      <vt:variant>
        <vt:i4>1572915</vt:i4>
      </vt:variant>
      <vt:variant>
        <vt:i4>89</vt:i4>
      </vt:variant>
      <vt:variant>
        <vt:i4>0</vt:i4>
      </vt:variant>
      <vt:variant>
        <vt:i4>5</vt:i4>
      </vt:variant>
      <vt:variant>
        <vt:lpwstr/>
      </vt:variant>
      <vt:variant>
        <vt:lpwstr>_Toc335738638</vt:lpwstr>
      </vt:variant>
      <vt:variant>
        <vt:i4>1572915</vt:i4>
      </vt:variant>
      <vt:variant>
        <vt:i4>83</vt:i4>
      </vt:variant>
      <vt:variant>
        <vt:i4>0</vt:i4>
      </vt:variant>
      <vt:variant>
        <vt:i4>5</vt:i4>
      </vt:variant>
      <vt:variant>
        <vt:lpwstr/>
      </vt:variant>
      <vt:variant>
        <vt:lpwstr>_Toc335738637</vt:lpwstr>
      </vt:variant>
      <vt:variant>
        <vt:i4>1572915</vt:i4>
      </vt:variant>
      <vt:variant>
        <vt:i4>77</vt:i4>
      </vt:variant>
      <vt:variant>
        <vt:i4>0</vt:i4>
      </vt:variant>
      <vt:variant>
        <vt:i4>5</vt:i4>
      </vt:variant>
      <vt:variant>
        <vt:lpwstr/>
      </vt:variant>
      <vt:variant>
        <vt:lpwstr>_Toc335738636</vt:lpwstr>
      </vt:variant>
      <vt:variant>
        <vt:i4>1572915</vt:i4>
      </vt:variant>
      <vt:variant>
        <vt:i4>71</vt:i4>
      </vt:variant>
      <vt:variant>
        <vt:i4>0</vt:i4>
      </vt:variant>
      <vt:variant>
        <vt:i4>5</vt:i4>
      </vt:variant>
      <vt:variant>
        <vt:lpwstr/>
      </vt:variant>
      <vt:variant>
        <vt:lpwstr>_Toc335738635</vt:lpwstr>
      </vt:variant>
      <vt:variant>
        <vt:i4>1572915</vt:i4>
      </vt:variant>
      <vt:variant>
        <vt:i4>65</vt:i4>
      </vt:variant>
      <vt:variant>
        <vt:i4>0</vt:i4>
      </vt:variant>
      <vt:variant>
        <vt:i4>5</vt:i4>
      </vt:variant>
      <vt:variant>
        <vt:lpwstr/>
      </vt:variant>
      <vt:variant>
        <vt:lpwstr>_Toc335738634</vt:lpwstr>
      </vt:variant>
      <vt:variant>
        <vt:i4>1572915</vt:i4>
      </vt:variant>
      <vt:variant>
        <vt:i4>59</vt:i4>
      </vt:variant>
      <vt:variant>
        <vt:i4>0</vt:i4>
      </vt:variant>
      <vt:variant>
        <vt:i4>5</vt:i4>
      </vt:variant>
      <vt:variant>
        <vt:lpwstr/>
      </vt:variant>
      <vt:variant>
        <vt:lpwstr>_Toc335738633</vt:lpwstr>
      </vt:variant>
      <vt:variant>
        <vt:i4>1572915</vt:i4>
      </vt:variant>
      <vt:variant>
        <vt:i4>53</vt:i4>
      </vt:variant>
      <vt:variant>
        <vt:i4>0</vt:i4>
      </vt:variant>
      <vt:variant>
        <vt:i4>5</vt:i4>
      </vt:variant>
      <vt:variant>
        <vt:lpwstr/>
      </vt:variant>
      <vt:variant>
        <vt:lpwstr>_Toc335738632</vt:lpwstr>
      </vt:variant>
      <vt:variant>
        <vt:i4>1572915</vt:i4>
      </vt:variant>
      <vt:variant>
        <vt:i4>47</vt:i4>
      </vt:variant>
      <vt:variant>
        <vt:i4>0</vt:i4>
      </vt:variant>
      <vt:variant>
        <vt:i4>5</vt:i4>
      </vt:variant>
      <vt:variant>
        <vt:lpwstr/>
      </vt:variant>
      <vt:variant>
        <vt:lpwstr>_Toc335738631</vt:lpwstr>
      </vt:variant>
      <vt:variant>
        <vt:i4>1572915</vt:i4>
      </vt:variant>
      <vt:variant>
        <vt:i4>41</vt:i4>
      </vt:variant>
      <vt:variant>
        <vt:i4>0</vt:i4>
      </vt:variant>
      <vt:variant>
        <vt:i4>5</vt:i4>
      </vt:variant>
      <vt:variant>
        <vt:lpwstr/>
      </vt:variant>
      <vt:variant>
        <vt:lpwstr>_Toc335738630</vt:lpwstr>
      </vt:variant>
      <vt:variant>
        <vt:i4>1638451</vt:i4>
      </vt:variant>
      <vt:variant>
        <vt:i4>35</vt:i4>
      </vt:variant>
      <vt:variant>
        <vt:i4>0</vt:i4>
      </vt:variant>
      <vt:variant>
        <vt:i4>5</vt:i4>
      </vt:variant>
      <vt:variant>
        <vt:lpwstr/>
      </vt:variant>
      <vt:variant>
        <vt:lpwstr>_Toc335738629</vt:lpwstr>
      </vt:variant>
      <vt:variant>
        <vt:i4>1638451</vt:i4>
      </vt:variant>
      <vt:variant>
        <vt:i4>29</vt:i4>
      </vt:variant>
      <vt:variant>
        <vt:i4>0</vt:i4>
      </vt:variant>
      <vt:variant>
        <vt:i4>5</vt:i4>
      </vt:variant>
      <vt:variant>
        <vt:lpwstr/>
      </vt:variant>
      <vt:variant>
        <vt:lpwstr>_Toc335738628</vt:lpwstr>
      </vt:variant>
      <vt:variant>
        <vt:i4>1638451</vt:i4>
      </vt:variant>
      <vt:variant>
        <vt:i4>23</vt:i4>
      </vt:variant>
      <vt:variant>
        <vt:i4>0</vt:i4>
      </vt:variant>
      <vt:variant>
        <vt:i4>5</vt:i4>
      </vt:variant>
      <vt:variant>
        <vt:lpwstr/>
      </vt:variant>
      <vt:variant>
        <vt:lpwstr>_Toc335738627</vt:lpwstr>
      </vt:variant>
      <vt:variant>
        <vt:i4>1638451</vt:i4>
      </vt:variant>
      <vt:variant>
        <vt:i4>17</vt:i4>
      </vt:variant>
      <vt:variant>
        <vt:i4>0</vt:i4>
      </vt:variant>
      <vt:variant>
        <vt:i4>5</vt:i4>
      </vt:variant>
      <vt:variant>
        <vt:lpwstr/>
      </vt:variant>
      <vt:variant>
        <vt:lpwstr>_Toc335738626</vt:lpwstr>
      </vt:variant>
      <vt:variant>
        <vt:i4>1638451</vt:i4>
      </vt:variant>
      <vt:variant>
        <vt:i4>11</vt:i4>
      </vt:variant>
      <vt:variant>
        <vt:i4>0</vt:i4>
      </vt:variant>
      <vt:variant>
        <vt:i4>5</vt:i4>
      </vt:variant>
      <vt:variant>
        <vt:lpwstr/>
      </vt:variant>
      <vt:variant>
        <vt:lpwstr>_Toc335738625</vt:lpwstr>
      </vt:variant>
      <vt:variant>
        <vt:i4>1638451</vt:i4>
      </vt:variant>
      <vt:variant>
        <vt:i4>5</vt:i4>
      </vt:variant>
      <vt:variant>
        <vt:i4>0</vt:i4>
      </vt:variant>
      <vt:variant>
        <vt:i4>5</vt:i4>
      </vt:variant>
      <vt:variant>
        <vt:lpwstr/>
      </vt:variant>
      <vt:variant>
        <vt:lpwstr>_Toc335738624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PCxx</dc:creator>
  <cp:keywords/>
  <dc:description/>
  <cp:lastModifiedBy>Zimmerman, Melinda M -FS</cp:lastModifiedBy>
  <cp:revision>2</cp:revision>
  <cp:lastPrinted>2018-12-19T17:55:00Z</cp:lastPrinted>
  <dcterms:created xsi:type="dcterms:W3CDTF">2020-12-23T18:44:00Z</dcterms:created>
  <dcterms:modified xsi:type="dcterms:W3CDTF">2020-12-23T18:44:00Z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0x01010069D28C8493C2DB40A7C516031C509764</vt:lpwstr>
  </property>
</Properties>
</file>