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49" w:rsidRPr="008E21FD" w:rsidRDefault="005A66E7" w:rsidP="003B6E49">
      <w:bookmarkStart w:id="0" w:name="_GoBack"/>
      <w:bookmarkEnd w:id="0"/>
      <w:r w:rsidRPr="005A66E7">
        <w:rPr>
          <w:b/>
        </w:rPr>
        <w:t>Issue:</w:t>
      </w:r>
      <w:r>
        <w:t xml:space="preserve"> </w:t>
      </w:r>
      <w:r w:rsidR="00D357C9">
        <w:tab/>
      </w:r>
      <w:r w:rsidR="003B6E49">
        <w:t>You assert</w:t>
      </w:r>
      <w:r w:rsidR="003B6E49" w:rsidRPr="008E21FD">
        <w:t xml:space="preserve"> the </w:t>
      </w:r>
      <w:r w:rsidR="003B6E49">
        <w:t xml:space="preserve">analysis failed to discuss the impacts of limiting created opening to 100 acres, yet this is the determination of the draft ROD. </w:t>
      </w:r>
    </w:p>
    <w:p w:rsidR="0057615F" w:rsidRPr="00A728C4" w:rsidRDefault="0057615F" w:rsidP="0057615F">
      <w:r w:rsidRPr="00750DCD">
        <w:rPr>
          <w:b/>
        </w:rPr>
        <w:t>Response:</w:t>
      </w:r>
      <w:r>
        <w:t xml:space="preserve"> Regulations in the National Forest Management Act (NFMA) require that even-aged openings in the western hemlock–Sitka spruce forest type of Southeast Alaska should not exceed 100 acres unless exempted under specific conditions.</w:t>
      </w:r>
      <w:r w:rsidRPr="00D052AE">
        <w:t xml:space="preserve"> Cedar and hardwoods are</w:t>
      </w:r>
      <w:r>
        <w:t xml:space="preserve"> </w:t>
      </w:r>
      <w:r w:rsidRPr="00D052AE">
        <w:t>usually considered to be a component of the western hemlock-Sitka spruce ecotype in</w:t>
      </w:r>
      <w:r>
        <w:t xml:space="preserve"> </w:t>
      </w:r>
      <w:r w:rsidRPr="00D052AE">
        <w:t>Southeast Alaska and, therefore, the 100-acre limit will also apply to these types of stands.</w:t>
      </w:r>
      <w:r>
        <w:t xml:space="preserve"> </w:t>
      </w:r>
      <w:r w:rsidRPr="003A211F">
        <w:t>Exceptions to the 100</w:t>
      </w:r>
      <w:r>
        <w:t>-</w:t>
      </w:r>
      <w:r w:rsidRPr="003A211F">
        <w:t>acre size of even-aged openings are discussed on page 4-69 of the Forest Plan and R10 Supplement F</w:t>
      </w:r>
      <w:r>
        <w:t>orest Service Manual</w:t>
      </w:r>
      <w:r w:rsidRPr="003A211F">
        <w:t xml:space="preserve"> 2400-2002-1. </w:t>
      </w:r>
      <w:r>
        <w:t xml:space="preserve">The Forest Plan (pp. 4-68-69) allows exceptions to the 100-acre even-aged opening restriction and the FEIS, Appendix A – Activity Cards, (pp. A-4, A-23, and A-70) discusses these exceptions. To exceed 100 acres, the process outlined in Forest Service Handbook 1909.12, section 64.21 would need to be followed. In addition, Appendix A (p. </w:t>
      </w:r>
      <w:r w:rsidRPr="00EC58DA">
        <w:t>23</w:t>
      </w:r>
      <w:r>
        <w:t>)</w:t>
      </w:r>
      <w:r w:rsidRPr="00EC58DA">
        <w:t xml:space="preserve"> states that openings larger than 100 acres will not to be considered without </w:t>
      </w:r>
      <w:r w:rsidRPr="00A728C4">
        <w:t xml:space="preserve">additional site-specific National Environmental Policy Act (NEPA) analysis and Forest Supervisor approval. </w:t>
      </w:r>
    </w:p>
    <w:p w:rsidR="003B6E49" w:rsidRPr="00A728C4" w:rsidRDefault="003B6E49" w:rsidP="003B6E49">
      <w:r w:rsidRPr="00A728C4">
        <w:t>In order for the created openings to meet those exceptions the harvest must be designed to accomplish management goals and produce a more desirable contribution of benefits as identified. Recognizing that harvest units must be designed to accomplish those management goals, defined on page 4-69 of the Forest Plan, even-aged harvest areas proposed in this project would generally be prescribed to be 100 acres or less. FEIS (Appendix A</w:t>
      </w:r>
      <w:r w:rsidR="00A728C4">
        <w:t>,</w:t>
      </w:r>
      <w:r w:rsidRPr="00A728C4">
        <w:t xml:space="preserve"> p. A-4)</w:t>
      </w:r>
    </w:p>
    <w:p w:rsidR="003B6E49" w:rsidRPr="00A728C4" w:rsidRDefault="003B6E49" w:rsidP="003B6E49">
      <w:r w:rsidRPr="00A728C4">
        <w:t xml:space="preserve">My review of the record demonstrates that the decision fully complies with NFMA, </w:t>
      </w:r>
      <w:r w:rsidR="000C01B7" w:rsidRPr="00A728C4">
        <w:t>however in response to this objection issue, I am including the following instructions.</w:t>
      </w:r>
    </w:p>
    <w:p w:rsidR="003B6E49" w:rsidRPr="00A728C4" w:rsidRDefault="003B6E49" w:rsidP="000C01B7">
      <w:pPr>
        <w:pStyle w:val="Heading2"/>
        <w:rPr>
          <w:b w:val="0"/>
        </w:rPr>
      </w:pPr>
      <w:r w:rsidRPr="00A728C4">
        <w:t xml:space="preserve">Instruction: </w:t>
      </w:r>
      <w:r w:rsidR="0057615F" w:rsidRPr="00A728C4">
        <w:rPr>
          <w:b w:val="0"/>
        </w:rPr>
        <w:t xml:space="preserve">The </w:t>
      </w:r>
      <w:r w:rsidR="001A1B92" w:rsidRPr="00A728C4">
        <w:rPr>
          <w:b w:val="0"/>
        </w:rPr>
        <w:t xml:space="preserve">Responsible Official </w:t>
      </w:r>
      <w:r w:rsidR="000C01B7" w:rsidRPr="00A728C4">
        <w:rPr>
          <w:b w:val="0"/>
        </w:rPr>
        <w:t>needs</w:t>
      </w:r>
      <w:r w:rsidRPr="00A728C4">
        <w:rPr>
          <w:b w:val="0"/>
        </w:rPr>
        <w:t xml:space="preserve"> to </w:t>
      </w:r>
      <w:r w:rsidR="000C01B7" w:rsidRPr="00A728C4">
        <w:rPr>
          <w:b w:val="0"/>
        </w:rPr>
        <w:t xml:space="preserve">fully </w:t>
      </w:r>
      <w:r w:rsidRPr="00A728C4">
        <w:rPr>
          <w:b w:val="0"/>
        </w:rPr>
        <w:t xml:space="preserve">document </w:t>
      </w:r>
      <w:r w:rsidR="000C01B7" w:rsidRPr="00A728C4">
        <w:rPr>
          <w:b w:val="0"/>
        </w:rPr>
        <w:t>why he chose not to exceed the 100 acre even-aged opening limit</w:t>
      </w:r>
      <w:r w:rsidR="0057615F" w:rsidRPr="00A728C4">
        <w:rPr>
          <w:b w:val="0"/>
        </w:rPr>
        <w:t>, i.e</w:t>
      </w:r>
      <w:r w:rsidR="000C01B7" w:rsidRPr="00A728C4">
        <w:rPr>
          <w:b w:val="0"/>
          <w:i/>
        </w:rPr>
        <w:t>.</w:t>
      </w:r>
      <w:r w:rsidR="000C01B7" w:rsidRPr="00A728C4">
        <w:rPr>
          <w:b w:val="0"/>
        </w:rPr>
        <w:t xml:space="preserve"> why the openings did not meet the specific condition exemptions identified in NFMA.</w:t>
      </w:r>
    </w:p>
    <w:p w:rsidR="003B6E49" w:rsidRPr="00A728C4" w:rsidRDefault="003B6E49" w:rsidP="003B6E49"/>
    <w:p w:rsidR="003B6E49" w:rsidRPr="00A728C4" w:rsidRDefault="00D357C9" w:rsidP="003B6E49">
      <w:r w:rsidRPr="00A728C4">
        <w:rPr>
          <w:b/>
        </w:rPr>
        <w:t>Issue:</w:t>
      </w:r>
      <w:r w:rsidRPr="00A728C4">
        <w:t xml:space="preserve"> </w:t>
      </w:r>
      <w:r w:rsidRPr="00A728C4">
        <w:tab/>
      </w:r>
      <w:r w:rsidR="003B6E49" w:rsidRPr="00A728C4">
        <w:t xml:space="preserve">You disagree with the </w:t>
      </w:r>
      <w:r w:rsidR="0057615F" w:rsidRPr="00A728C4">
        <w:t>draft decision to restrict</w:t>
      </w:r>
      <w:r w:rsidR="003B6E49" w:rsidRPr="00A728C4">
        <w:t xml:space="preserve"> commercial harvest of old-growth stands (in that timber salvage is included with the meaning of commercial harvest), in the area “North of the 20 Road” or within VCU 5280 as described in Alternative 5 of the FEIS.</w:t>
      </w:r>
    </w:p>
    <w:p w:rsidR="003B6E49" w:rsidRPr="00A728C4" w:rsidRDefault="00D357C9" w:rsidP="003B6E49">
      <w:r w:rsidRPr="00A728C4">
        <w:rPr>
          <w:b/>
        </w:rPr>
        <w:t>Response:</w:t>
      </w:r>
      <w:r w:rsidRPr="00A728C4">
        <w:t xml:space="preserve"> </w:t>
      </w:r>
      <w:r w:rsidR="003B6E49" w:rsidRPr="00A728C4">
        <w:t>The Selected Alternative with modifications, is designed to meet multiple resource objectives through an integrated approach that is consistent with the multiple-use goals and objectives of the Forest Plan, also described in Chapter 1 of the FEIS. Subsistence activities are important to many project areas communities, particularly in the smaller communities. Individuals in the communities of Point Baker and Port Protection have stated that specific areas are extremely important to their subsistence way of life and they have recommended that no further commercial old-growth harvest should occur within the area “North of the 20 Road” and in VCU 5280 as outlined in Alternative 5 of the FEIS. To minimize adverse environmental effects to subsistence resources the decision will not authorize commercial harvest of old-growth stands, including commercial salvage (</w:t>
      </w:r>
      <w:r w:rsidR="00FA5628">
        <w:t xml:space="preserve">draft </w:t>
      </w:r>
      <w:r w:rsidR="003B6E49" w:rsidRPr="00A728C4">
        <w:t>ROD</w:t>
      </w:r>
      <w:r w:rsidR="00FA5628">
        <w:t>,</w:t>
      </w:r>
      <w:r w:rsidR="003B6E49" w:rsidRPr="00A728C4">
        <w:t xml:space="preserve"> p. 5; </w:t>
      </w:r>
      <w:r w:rsidR="00FA5628">
        <w:t>FEIS, Appendix A, p. A-</w:t>
      </w:r>
      <w:r w:rsidR="003B6E49" w:rsidRPr="00A728C4">
        <w:t xml:space="preserve">80). </w:t>
      </w:r>
    </w:p>
    <w:p w:rsidR="003B6E49" w:rsidRPr="00A728C4" w:rsidRDefault="003B6E49" w:rsidP="003B6E49">
      <w:r w:rsidRPr="00A728C4">
        <w:t xml:space="preserve">Including old-growth salvage harvest in the meaning of commercial harvest for the said area where no commercial old-growth harvest may occur, is within the authority of the </w:t>
      </w:r>
      <w:r w:rsidR="001A1B92" w:rsidRPr="00A728C4">
        <w:t xml:space="preserve">Responsible Official </w:t>
      </w:r>
      <w:r w:rsidRPr="00A728C4">
        <w:t xml:space="preserve">and was analyzed within the FEIS (Chapter 3). </w:t>
      </w:r>
    </w:p>
    <w:p w:rsidR="003B6E49" w:rsidRPr="00A728C4" w:rsidRDefault="003B6E49" w:rsidP="003B6E49">
      <w:pPr>
        <w:rPr>
          <w:b/>
        </w:rPr>
      </w:pPr>
    </w:p>
    <w:p w:rsidR="003B6E49" w:rsidRPr="00A728C4" w:rsidRDefault="00A51C42" w:rsidP="003B6E49">
      <w:pPr>
        <w:rPr>
          <w:w w:val="105"/>
        </w:rPr>
      </w:pPr>
      <w:r w:rsidRPr="00A728C4">
        <w:rPr>
          <w:b/>
        </w:rPr>
        <w:t>Issue:</w:t>
      </w:r>
      <w:r w:rsidRPr="00A728C4">
        <w:t xml:space="preserve"> </w:t>
      </w:r>
      <w:r w:rsidRPr="00A728C4">
        <w:tab/>
        <w:t>You a</w:t>
      </w:r>
      <w:r w:rsidR="003B6E49" w:rsidRPr="00A728C4">
        <w:t>ssert that the annual demand goal for the Tongass as stated in the FEIS is erroneous and is resulting in timber demand not being met. The reasons</w:t>
      </w:r>
      <w:r w:rsidR="0057615F" w:rsidRPr="00A728C4">
        <w:t xml:space="preserve"> you</w:t>
      </w:r>
      <w:r w:rsidR="003B6E49" w:rsidRPr="00A728C4">
        <w:t xml:space="preserve"> provided include that the estimates are </w:t>
      </w:r>
      <w:r w:rsidR="003B6E49" w:rsidRPr="00A728C4">
        <w:lastRenderedPageBreak/>
        <w:t>inaccurate as they rely on past timber harvesting and manufacturing levels that were the result of a severely constrained timber supply and that the non-federal timber supply is overstated.</w:t>
      </w:r>
      <w:r w:rsidR="003B6E49" w:rsidRPr="00A728C4">
        <w:rPr>
          <w:w w:val="105"/>
        </w:rPr>
        <w:t xml:space="preserve"> </w:t>
      </w:r>
    </w:p>
    <w:p w:rsidR="003B6E49" w:rsidRPr="00A728C4" w:rsidRDefault="00792100" w:rsidP="003B6E49">
      <w:r w:rsidRPr="00A728C4">
        <w:rPr>
          <w:b/>
        </w:rPr>
        <w:t>Response:</w:t>
      </w:r>
      <w:r w:rsidRPr="00A728C4">
        <w:t xml:space="preserve"> </w:t>
      </w:r>
      <w:r w:rsidR="003B6E49" w:rsidRPr="00A728C4">
        <w:t>Estimation of annual and long term market demand for Tongass timber has been addressed in multiple planning documents over time and is tiered to the 2016 Tongass Forest Plan. Tongass timber market demand is calculated annually by adjusting long term demand estimates from Daniels et al. using the Morse Methodology. This methodology has held up to many challenges over time. The latest annual demand calculation of 58 MMBF was estimated using the Morse Methodology and is disclosed in the FEIS (Ch. 3; p</w:t>
      </w:r>
      <w:r w:rsidR="0057615F" w:rsidRPr="00A728C4">
        <w:t>p</w:t>
      </w:r>
      <w:r w:rsidR="003B6E49" w:rsidRPr="00A728C4">
        <w:t xml:space="preserve">. 107, 108). </w:t>
      </w:r>
    </w:p>
    <w:p w:rsidR="003B6E49" w:rsidRPr="00A728C4" w:rsidRDefault="003B6E49" w:rsidP="003B6E49">
      <w:r w:rsidRPr="00A728C4">
        <w:t>The FEIS, p. 121, C-2, and C-4 through C-7, attempts to identify timber that may be made available from other ownerships, both currently and in the future.  The FEIS uses the best available information at the time for these projections. However, other landowners are not under any obligation to provide timber to industry (Appendix D; p.37).</w:t>
      </w:r>
    </w:p>
    <w:p w:rsidR="003B6E49" w:rsidRPr="00A728C4" w:rsidRDefault="000C01B7" w:rsidP="003B6E49">
      <w:r w:rsidRPr="00A728C4">
        <w:t>I find that t</w:t>
      </w:r>
      <w:r w:rsidR="003B6E49" w:rsidRPr="00A728C4">
        <w:t xml:space="preserve">he </w:t>
      </w:r>
      <w:r w:rsidRPr="00A728C4">
        <w:t>FEIS</w:t>
      </w:r>
      <w:r w:rsidR="003B6E49" w:rsidRPr="00A728C4">
        <w:t xml:space="preserve"> adequately considers annual market demand for Tongass timber and is discussed at length in the documents cited above.</w:t>
      </w:r>
    </w:p>
    <w:p w:rsidR="00703120" w:rsidRPr="00A728C4" w:rsidRDefault="00703120" w:rsidP="003B6E49"/>
    <w:p w:rsidR="003B6E49" w:rsidRPr="00A728C4" w:rsidRDefault="003B6E49" w:rsidP="003B6E49">
      <w:pPr>
        <w:rPr>
          <w:w w:val="110"/>
        </w:rPr>
      </w:pPr>
      <w:r w:rsidRPr="00A728C4">
        <w:rPr>
          <w:b/>
        </w:rPr>
        <w:t>Issue:</w:t>
      </w:r>
      <w:r w:rsidRPr="00A728C4">
        <w:t xml:space="preserve"> </w:t>
      </w:r>
      <w:r w:rsidRPr="00A728C4">
        <w:tab/>
        <w:t xml:space="preserve">You assert that the following requirement is excessive and request that it be changed.  “For each old-growth large sale greater than 10 MMBF, an amount equal to 25 percent of that sale volume must be identified from the remaining potential old-growth timber stands and placed in a pool for small sales offerings”. </w:t>
      </w:r>
      <w:r w:rsidR="0057615F" w:rsidRPr="00A728C4">
        <w:t>(</w:t>
      </w:r>
      <w:r w:rsidRPr="00A728C4">
        <w:t>FEIS</w:t>
      </w:r>
      <w:r w:rsidR="00A728C4">
        <w:t>,</w:t>
      </w:r>
      <w:r w:rsidRPr="00A728C4">
        <w:t xml:space="preserve"> p. 2-28</w:t>
      </w:r>
      <w:r w:rsidR="0057615F" w:rsidRPr="00A728C4">
        <w:t>)</w:t>
      </w:r>
    </w:p>
    <w:p w:rsidR="003B6E49" w:rsidRPr="00A728C4" w:rsidRDefault="003B6E49" w:rsidP="003B6E49">
      <w:r w:rsidRPr="00A728C4">
        <w:rPr>
          <w:b/>
        </w:rPr>
        <w:t>Response:</w:t>
      </w:r>
      <w:r w:rsidRPr="00A728C4">
        <w:t xml:space="preserve"> The Selected Alternative would offer the most timber volume and the most old-growth volume, which in turn would offer the most flexibility and opportunity for the Forest Service to design the size of potential timber offers that could help meet industry demands, market conditions, and local needs identified through public involvement. </w:t>
      </w:r>
    </w:p>
    <w:p w:rsidR="003B6E49" w:rsidRPr="00A728C4" w:rsidRDefault="003B6E49" w:rsidP="003B6E49">
      <w:r w:rsidRPr="00A728C4">
        <w:t>An old-growth small sales strategy was developed to address concerns raised through public comment. This includes small operators and mill owners on Prince of Wales Island who rely on a dependable supply of small sales. The old-growth small sale strategy, which was analyzed for various volume amounts across alternatives, was developed to meet this need (FEIS</w:t>
      </w:r>
      <w:r w:rsidR="00A728C4">
        <w:t>,</w:t>
      </w:r>
      <w:r w:rsidRPr="00A728C4">
        <w:t xml:space="preserve"> </w:t>
      </w:r>
      <w:r w:rsidR="0057615F" w:rsidRPr="00A728C4">
        <w:t xml:space="preserve">p. </w:t>
      </w:r>
      <w:r w:rsidRPr="00A728C4">
        <w:t>3-104). The strategy</w:t>
      </w:r>
      <w:r w:rsidR="0057615F" w:rsidRPr="00A728C4">
        <w:t xml:space="preserve"> associated with the Selected A</w:t>
      </w:r>
      <w:r w:rsidRPr="00A728C4">
        <w:t>lternative would ensure economical old-growth timber is available for small operators within the project area, including availability beyond the 15-year timeline of this project, until sufficient young-growth timber is available to supplement their volume needs while not committing excessive timber resources to small sales only. For small operators, an annual average of 2 MMBF is identified for small sales and future old-growth demand for 25 years, which is the time estimated for the volume of young growth available for harvest to reach sufficient levels, size, and characteristics for this use.</w:t>
      </w:r>
    </w:p>
    <w:p w:rsidR="003B6E49" w:rsidRPr="00A728C4" w:rsidRDefault="000C01B7" w:rsidP="003B6E49">
      <w:r w:rsidRPr="00A728C4">
        <w:t xml:space="preserve">The FEIS and draft </w:t>
      </w:r>
      <w:r w:rsidR="003B6E49" w:rsidRPr="00A728C4">
        <w:t xml:space="preserve">ROD supports the decision which is sensitive to the amount of old-growth volume committed to small sale purchases through the small sale strategy for Alternative 2. (FEIS Appendix D, p.44) No evidence was found that indicates the old-growth strategy for Alternative 2 is excessive for the needs of small sale purchasers. </w:t>
      </w:r>
    </w:p>
    <w:p w:rsidR="00422AFF" w:rsidRPr="00A728C4" w:rsidRDefault="00422AFF" w:rsidP="003B6E49"/>
    <w:p w:rsidR="003B6E49" w:rsidRPr="00A728C4" w:rsidRDefault="00422AFF" w:rsidP="003B6E49">
      <w:pPr>
        <w:rPr>
          <w:w w:val="105"/>
        </w:rPr>
      </w:pPr>
      <w:r w:rsidRPr="00A728C4">
        <w:rPr>
          <w:b/>
        </w:rPr>
        <w:t>Issue:</w:t>
      </w:r>
      <w:r w:rsidRPr="00A728C4">
        <w:t xml:space="preserve"> </w:t>
      </w:r>
      <w:r w:rsidRPr="00A728C4">
        <w:tab/>
        <w:t>You assert</w:t>
      </w:r>
      <w:r w:rsidR="003B6E49" w:rsidRPr="00A728C4">
        <w:t xml:space="preserve"> that the draft ROD and supporting analysis create</w:t>
      </w:r>
      <w:r w:rsidR="000C01B7" w:rsidRPr="00A728C4">
        <w:t xml:space="preserve"> the misimpression that the POW</w:t>
      </w:r>
      <w:r w:rsidR="003B6E49" w:rsidRPr="00A728C4">
        <w:t xml:space="preserve">LLA project will foster a young-growth manufacturing industry, when realistically the young-growth timber will not begin to reach maturity for another 30 years. </w:t>
      </w:r>
      <w:r w:rsidR="0057615F" w:rsidRPr="00A728C4">
        <w:t>You</w:t>
      </w:r>
      <w:r w:rsidR="003B6E49" w:rsidRPr="00A728C4">
        <w:t xml:space="preserve"> further assert that harvesting the young-growth at an earlier date will greatly reduce the total volume per acre from those stands and will limit the potential products that could be manufactured from the young-growth. </w:t>
      </w:r>
      <w:r w:rsidR="0057615F" w:rsidRPr="00A728C4">
        <w:t>You further assert</w:t>
      </w:r>
      <w:r w:rsidR="003B6E49" w:rsidRPr="00A728C4">
        <w:t xml:space="preserve"> that a</w:t>
      </w:r>
      <w:r w:rsidR="003B6E49" w:rsidRPr="00A728C4">
        <w:rPr>
          <w:w w:val="105"/>
        </w:rPr>
        <w:t xml:space="preserve"> single, young-growth timber harvest operation will require a steady, consistent supply of roughly 11 to 15 mmbf annually. </w:t>
      </w:r>
      <w:r w:rsidR="0057615F" w:rsidRPr="00A728C4">
        <w:rPr>
          <w:w w:val="105"/>
        </w:rPr>
        <w:t>According to you t</w:t>
      </w:r>
      <w:r w:rsidR="003B6E49" w:rsidRPr="00A728C4">
        <w:rPr>
          <w:w w:val="105"/>
        </w:rPr>
        <w:t xml:space="preserve">he draft ROD and accompanying environmental documents fail to disclose this information. </w:t>
      </w:r>
    </w:p>
    <w:p w:rsidR="003B6E49" w:rsidRPr="00A728C4" w:rsidRDefault="003B6E49" w:rsidP="0090213B">
      <w:r w:rsidRPr="00A728C4">
        <w:rPr>
          <w:b/>
        </w:rPr>
        <w:t>Response:</w:t>
      </w:r>
      <w:r w:rsidR="0090213B" w:rsidRPr="00A728C4">
        <w:t xml:space="preserve"> </w:t>
      </w:r>
      <w:r w:rsidRPr="00A728C4">
        <w:t>This issue has previously been addressed in Resp</w:t>
      </w:r>
      <w:r w:rsidR="0057615F" w:rsidRPr="00A728C4">
        <w:t>onse to Comments in the FEIS (p</w:t>
      </w:r>
      <w:r w:rsidRPr="00A728C4">
        <w:t xml:space="preserve">. D-33). This project is not meant to “prematurely” harvest young-growth trees, but to identify when stands of young-growth reach a size and quality to economically harvest, or to otherwise treat for stand improvement. The Implementation Plan allows flexibility to develop economically viable young-growth projects based on existing stand conditions over time and integrate with old-growth harvest when possible. </w:t>
      </w:r>
    </w:p>
    <w:p w:rsidR="003B6E49" w:rsidRPr="00A728C4" w:rsidRDefault="003B6E49" w:rsidP="003B6E49">
      <w:r w:rsidRPr="00A728C4">
        <w:t xml:space="preserve">The purpose of the </w:t>
      </w:r>
      <w:r w:rsidR="000C01B7" w:rsidRPr="00A728C4">
        <w:t>POWLLA</w:t>
      </w:r>
      <w:r w:rsidRPr="00A728C4">
        <w:t xml:space="preserve"> Project is to implement Forest Plan direction and work toward achie</w:t>
      </w:r>
      <w:r w:rsidR="00A728C4">
        <w:t xml:space="preserve">ving its goals and objectives (draft </w:t>
      </w:r>
      <w:r w:rsidRPr="00A728C4">
        <w:t>EIS, p. 5), including transitioning from an old-growth to primarily young-growth timber industry (2016 Forest Plan ROD, p. 5). In order to begin this transition, the timber industry needs an economically viable supply of young-growth timber to develop new markets, refine skills, and acquire equipment necessary for a young-growth industry (Forest Plan</w:t>
      </w:r>
      <w:r w:rsidR="00A728C4">
        <w:t>,</w:t>
      </w:r>
      <w:r w:rsidRPr="00A728C4">
        <w:t xml:space="preserve"> pp. 5-3, 5-4).</w:t>
      </w:r>
      <w:r w:rsidR="0057615F" w:rsidRPr="00A728C4">
        <w:t xml:space="preserve"> </w:t>
      </w:r>
      <w:r w:rsidRPr="00A728C4">
        <w:t>Young-growth volume, economics, and harvesting are analyzed in the FEIS (p. 35 (1), p. 45 (Table 5), pp. 102, 103, 106, 110). An alternative (1) was considered (FEIS</w:t>
      </w:r>
      <w:r w:rsidR="00A728C4">
        <w:t>,</w:t>
      </w:r>
      <w:r w:rsidRPr="00A728C4">
        <w:t xml:space="preserve"> p. 35) that would limit the amount of young growth offered for sale until it meets Culmination of Mean Annual Increment (CMAI) requirements; “This alternative was eliminated because timber volumes under this alternative would not sustain a </w:t>
      </w:r>
      <w:r w:rsidR="0057615F" w:rsidRPr="00A728C4">
        <w:t>local timber industry to meet</w:t>
      </w:r>
      <w:r w:rsidRPr="00A728C4">
        <w:t xml:space="preserve"> the purpose and need of the project.</w:t>
      </w:r>
    </w:p>
    <w:p w:rsidR="00422AFF" w:rsidRPr="00A728C4" w:rsidRDefault="00422AFF" w:rsidP="003B6E49"/>
    <w:p w:rsidR="003B6E49" w:rsidRPr="00A728C4" w:rsidRDefault="00422AFF" w:rsidP="003B6E49">
      <w:r w:rsidRPr="00A728C4">
        <w:rPr>
          <w:b/>
        </w:rPr>
        <w:t>Issue:</w:t>
      </w:r>
      <w:r w:rsidRPr="00A728C4">
        <w:t xml:space="preserve"> </w:t>
      </w:r>
      <w:r w:rsidRPr="00A728C4">
        <w:tab/>
        <w:t>You assert</w:t>
      </w:r>
      <w:r w:rsidR="003B6E49" w:rsidRPr="00A728C4">
        <w:t xml:space="preserve"> </w:t>
      </w:r>
      <w:r w:rsidR="0057615F" w:rsidRPr="00A728C4">
        <w:t xml:space="preserve">that </w:t>
      </w:r>
      <w:r w:rsidR="003B6E49" w:rsidRPr="00A728C4">
        <w:t>the FEIS adopts a standard which will dramatically reduce the profitability of young-growth harvesting, in which at least half of the volume in young-growth stands come</w:t>
      </w:r>
      <w:r w:rsidR="0057615F" w:rsidRPr="00A728C4">
        <w:t>s</w:t>
      </w:r>
      <w:r w:rsidR="003B6E49" w:rsidRPr="00A728C4">
        <w:t xml:space="preserve"> from trees that are large enough to yield two 34-foot logs. </w:t>
      </w:r>
      <w:r w:rsidR="0057615F" w:rsidRPr="00A728C4">
        <w:t>According to you, this is in contrast to following the 2016 Forest Plan, which recommends that the majority of trees harvested need to produce two logs in order for a young timber stand to have a chance of being economical.</w:t>
      </w:r>
    </w:p>
    <w:p w:rsidR="003B6E49" w:rsidRPr="00A728C4" w:rsidRDefault="00422AFF" w:rsidP="003B6E49">
      <w:pPr>
        <w:rPr>
          <w:szCs w:val="20"/>
        </w:rPr>
      </w:pPr>
      <w:r w:rsidRPr="00A728C4">
        <w:rPr>
          <w:b/>
        </w:rPr>
        <w:t>Response:</w:t>
      </w:r>
      <w:r w:rsidRPr="00A728C4">
        <w:t xml:space="preserve"> </w:t>
      </w:r>
      <w:r w:rsidR="003B6E49" w:rsidRPr="00A728C4">
        <w:t>The Forest Service is not required to adopt a standard that improves profitability of young growth harvesting, only a reasonable measure to assess the potential for</w:t>
      </w:r>
      <w:r w:rsidR="00A728C4">
        <w:t xml:space="preserve"> economic timber sale offerings</w:t>
      </w:r>
      <w:r w:rsidR="003B6E49" w:rsidRPr="00A728C4">
        <w:t xml:space="preserve"> </w:t>
      </w:r>
      <w:r w:rsidR="00A728C4">
        <w:t>(</w:t>
      </w:r>
      <w:r w:rsidR="003B6E49" w:rsidRPr="00A728C4">
        <w:rPr>
          <w:i/>
        </w:rPr>
        <w:t>i.e.</w:t>
      </w:r>
      <w:r w:rsidR="003B6E49" w:rsidRPr="00A728C4">
        <w:t xml:space="preserve"> the value of the timber covers all logging and stumpage costs and provides a normal profit and risk allowance</w:t>
      </w:r>
      <w:r w:rsidR="00A728C4">
        <w:t>)</w:t>
      </w:r>
      <w:r w:rsidR="003B6E49" w:rsidRPr="00A728C4">
        <w:t>.</w:t>
      </w:r>
    </w:p>
    <w:p w:rsidR="003B6E49" w:rsidRPr="00A728C4" w:rsidRDefault="000C01B7" w:rsidP="003B6E49">
      <w:pPr>
        <w:rPr>
          <w:rFonts w:eastAsia="Calibri"/>
        </w:rPr>
      </w:pPr>
      <w:r w:rsidRPr="00A728C4">
        <w:t>I find that t</w:t>
      </w:r>
      <w:r w:rsidR="003B6E49" w:rsidRPr="00A728C4">
        <w:t xml:space="preserve">he </w:t>
      </w:r>
      <w:r w:rsidRPr="00A728C4">
        <w:t>FEIS</w:t>
      </w:r>
      <w:r w:rsidR="003B6E49" w:rsidRPr="00A728C4">
        <w:t xml:space="preserve"> adequately describes commercial harvest opportunities in young growth stands and is consistent with the Forest Plan. </w:t>
      </w:r>
    </w:p>
    <w:p w:rsidR="00AE01C0" w:rsidRPr="00A728C4" w:rsidRDefault="00AE01C0" w:rsidP="003B6E49">
      <w:pPr>
        <w:rPr>
          <w:w w:val="110"/>
        </w:rPr>
      </w:pPr>
    </w:p>
    <w:p w:rsidR="003B6E49" w:rsidRPr="00A728C4" w:rsidRDefault="00AE01C0" w:rsidP="003B6E49">
      <w:pPr>
        <w:rPr>
          <w:w w:val="110"/>
        </w:rPr>
      </w:pPr>
      <w:r w:rsidRPr="00A728C4">
        <w:rPr>
          <w:b/>
          <w:w w:val="110"/>
        </w:rPr>
        <w:t>Issue:</w:t>
      </w:r>
      <w:r w:rsidRPr="00A728C4">
        <w:rPr>
          <w:w w:val="110"/>
        </w:rPr>
        <w:tab/>
      </w:r>
      <w:r w:rsidRPr="00A728C4">
        <w:rPr>
          <w:rFonts w:eastAsia="Calibri"/>
        </w:rPr>
        <w:t>You allege</w:t>
      </w:r>
      <w:r w:rsidR="003B6E49" w:rsidRPr="00A728C4">
        <w:rPr>
          <w:rFonts w:eastAsia="Calibri"/>
        </w:rPr>
        <w:t xml:space="preserve"> that the FEIS violates NEPA and undermines the agency’s analysis of timber sale economics because the volume of timber that might be successfully implemented and available to the industry is overestimated.</w:t>
      </w:r>
      <w:r w:rsidR="003B6E49" w:rsidRPr="00A728C4">
        <w:rPr>
          <w:w w:val="110"/>
        </w:rPr>
        <w:t xml:space="preserve"> </w:t>
      </w:r>
    </w:p>
    <w:p w:rsidR="003B6E49" w:rsidRPr="00A728C4" w:rsidRDefault="00AE01C0" w:rsidP="003B6E49">
      <w:pPr>
        <w:rPr>
          <w:rFonts w:eastAsia="Calibri"/>
        </w:rPr>
      </w:pPr>
      <w:r w:rsidRPr="00A728C4">
        <w:rPr>
          <w:rFonts w:eastAsia="Calibri"/>
          <w:b/>
        </w:rPr>
        <w:t>Response:</w:t>
      </w:r>
      <w:r w:rsidRPr="00A728C4">
        <w:rPr>
          <w:rFonts w:eastAsia="Calibri"/>
        </w:rPr>
        <w:t xml:space="preserve"> </w:t>
      </w:r>
      <w:r w:rsidR="003B6E49" w:rsidRPr="00A728C4">
        <w:rPr>
          <w:rFonts w:eastAsia="Calibri"/>
        </w:rPr>
        <w:t xml:space="preserve">Timber volumes in the </w:t>
      </w:r>
      <w:r w:rsidR="000C01B7" w:rsidRPr="00A728C4">
        <w:rPr>
          <w:rFonts w:eastAsia="Calibri"/>
        </w:rPr>
        <w:t>FEIS</w:t>
      </w:r>
      <w:r w:rsidR="003B6E49" w:rsidRPr="00A728C4">
        <w:rPr>
          <w:rFonts w:eastAsia="Calibri"/>
        </w:rPr>
        <w:t xml:space="preserve"> represent the best estimate of potential economic timber (FEIS p. 103). Historically, </w:t>
      </w:r>
      <w:r w:rsidR="0057615F" w:rsidRPr="00A728C4">
        <w:rPr>
          <w:rFonts w:eastAsia="Calibri"/>
        </w:rPr>
        <w:t>“</w:t>
      </w:r>
      <w:r w:rsidR="003B6E49" w:rsidRPr="00A728C4">
        <w:rPr>
          <w:rFonts w:eastAsia="Calibri"/>
        </w:rPr>
        <w:t>falldown</w:t>
      </w:r>
      <w:r w:rsidR="0057615F" w:rsidRPr="00A728C4">
        <w:rPr>
          <w:rFonts w:eastAsia="Calibri"/>
        </w:rPr>
        <w:t>”</w:t>
      </w:r>
      <w:r w:rsidR="003B6E49" w:rsidRPr="00A728C4">
        <w:rPr>
          <w:rFonts w:eastAsia="Calibri"/>
        </w:rPr>
        <w:t xml:space="preserve"> has been both a Forest Plan consideration as well as a project-level consideration (</w:t>
      </w:r>
      <w:r w:rsidR="000C01B7" w:rsidRPr="00A728C4">
        <w:rPr>
          <w:rFonts w:eastAsia="Calibri"/>
        </w:rPr>
        <w:t>FEIS</w:t>
      </w:r>
      <w:r w:rsidR="003B6E49" w:rsidRPr="00A728C4">
        <w:rPr>
          <w:rFonts w:eastAsia="Calibri"/>
        </w:rPr>
        <w:t>, Appendix D, p. 39).  The “falldown” in available economic timber acreage and volume for those factors that could be quantified are displayed in tables 13, 14 and 15 of the FEIS (</w:t>
      </w:r>
      <w:r w:rsidR="000C01B7" w:rsidRPr="00A728C4">
        <w:rPr>
          <w:rFonts w:eastAsia="Calibri"/>
        </w:rPr>
        <w:t>pp. 111</w:t>
      </w:r>
      <w:r w:rsidR="003B6E49" w:rsidRPr="00A728C4">
        <w:rPr>
          <w:rFonts w:eastAsia="Calibri"/>
        </w:rPr>
        <w:t xml:space="preserve"> </w:t>
      </w:r>
      <w:r w:rsidR="000C01B7" w:rsidRPr="00A728C4">
        <w:rPr>
          <w:rFonts w:eastAsia="Calibri"/>
        </w:rPr>
        <w:t>-</w:t>
      </w:r>
      <w:r w:rsidR="003B6E49" w:rsidRPr="00A728C4">
        <w:rPr>
          <w:rFonts w:eastAsia="Calibri"/>
        </w:rPr>
        <w:t xml:space="preserve"> 113). Factors that may result in further “falldown” which could not be quantified until implementation of a harvest activity are qualified, anal</w:t>
      </w:r>
      <w:r w:rsidR="0057615F" w:rsidRPr="00A728C4">
        <w:rPr>
          <w:rFonts w:eastAsia="Calibri"/>
        </w:rPr>
        <w:t>yzed, and discussed in the FEIS</w:t>
      </w:r>
      <w:r w:rsidR="003B6E49" w:rsidRPr="00A728C4">
        <w:rPr>
          <w:rFonts w:eastAsia="Calibri"/>
        </w:rPr>
        <w:t xml:space="preserve"> </w:t>
      </w:r>
      <w:r w:rsidR="0057615F" w:rsidRPr="00A728C4">
        <w:rPr>
          <w:rFonts w:eastAsia="Calibri"/>
        </w:rPr>
        <w:t>(Issue 3, Environmental Effects p. 110)</w:t>
      </w:r>
      <w:r w:rsidR="003B6E49" w:rsidRPr="00A728C4">
        <w:rPr>
          <w:rFonts w:eastAsia="Calibri"/>
        </w:rPr>
        <w:t>.  Efforts were made to come up with the most accurate estimates possible at the Forest Plan level to reduce the amount of “falldown</w:t>
      </w:r>
      <w:r w:rsidR="0057615F" w:rsidRPr="00A728C4">
        <w:rPr>
          <w:rFonts w:eastAsia="Calibri"/>
        </w:rPr>
        <w:t>.”</w:t>
      </w:r>
    </w:p>
    <w:p w:rsidR="003B6E49" w:rsidRPr="00A728C4" w:rsidRDefault="003B6E49" w:rsidP="003B6E49">
      <w:pPr>
        <w:rPr>
          <w:rFonts w:eastAsia="Calibri"/>
        </w:rPr>
      </w:pPr>
      <w:r w:rsidRPr="00A728C4">
        <w:rPr>
          <w:rFonts w:eastAsia="Calibri"/>
        </w:rPr>
        <w:t>Extensive inventory in the project area has occurred in both old-growth and young growth timber stands in order to improve the estimate of available economical timber volumes and is f</w:t>
      </w:r>
      <w:r w:rsidR="0057615F" w:rsidRPr="00A728C4">
        <w:rPr>
          <w:rFonts w:eastAsia="Calibri"/>
        </w:rPr>
        <w:t>ound in the project r</w:t>
      </w:r>
      <w:r w:rsidR="000C01B7" w:rsidRPr="00A728C4">
        <w:rPr>
          <w:rFonts w:eastAsia="Calibri"/>
        </w:rPr>
        <w:t>ecord (POW</w:t>
      </w:r>
      <w:r w:rsidRPr="00A728C4">
        <w:rPr>
          <w:rFonts w:eastAsia="Calibri"/>
        </w:rPr>
        <w:t>LLA Field Reconnaissance, Gate 1 Inventory, Old Growth Sampling for Planning and Feasibility Pre-Project Recon and Protocols).</w:t>
      </w:r>
    </w:p>
    <w:p w:rsidR="003B6E49" w:rsidRPr="00A728C4" w:rsidRDefault="003B6E49" w:rsidP="003B6E49">
      <w:pPr>
        <w:rPr>
          <w:rFonts w:eastAsia="Calibri"/>
        </w:rPr>
      </w:pPr>
      <w:r w:rsidRPr="00A728C4">
        <w:rPr>
          <w:rFonts w:eastAsia="Calibri"/>
        </w:rPr>
        <w:t xml:space="preserve">The volume estimates presented in the FEIS provide a “starting point” for the </w:t>
      </w:r>
      <w:r w:rsidR="0057615F" w:rsidRPr="00A728C4">
        <w:rPr>
          <w:rFonts w:eastAsia="Calibri"/>
        </w:rPr>
        <w:t>interdisciplinary team</w:t>
      </w:r>
      <w:r w:rsidRPr="00A728C4">
        <w:rPr>
          <w:rFonts w:eastAsia="Calibri"/>
        </w:rPr>
        <w:t xml:space="preserve"> and public to consider and compare potential effects of the alternatives. They are not intended to be, nor are they claimed to be, a determination of final net sale volume. The entire potential pool of Logging Sys</w:t>
      </w:r>
      <w:r w:rsidR="0057615F" w:rsidRPr="00A728C4">
        <w:rPr>
          <w:rFonts w:eastAsia="Calibri"/>
        </w:rPr>
        <w:t>tem and Transportation Analysis</w:t>
      </w:r>
      <w:r w:rsidRPr="00A728C4">
        <w:rPr>
          <w:rFonts w:eastAsia="Calibri"/>
        </w:rPr>
        <w:t xml:space="preserve"> timber stands for harvest and associated road miles are used for cumulative effects; this ensures that the maximum impact is analyzed for a worst case scenario. It is unlikely that the entire potential pool of timber stands and associated roads would be implemented. This analysis fully complies with the applicable rules. </w:t>
      </w:r>
    </w:p>
    <w:p w:rsidR="00AE01C0" w:rsidRPr="00A728C4" w:rsidRDefault="00AE01C0" w:rsidP="003B6E49">
      <w:pPr>
        <w:rPr>
          <w:w w:val="110"/>
        </w:rPr>
      </w:pPr>
    </w:p>
    <w:p w:rsidR="003B6E49" w:rsidRPr="00A728C4" w:rsidRDefault="00AE01C0" w:rsidP="00C03686">
      <w:pPr>
        <w:rPr>
          <w:b/>
          <w:bCs/>
          <w:sz w:val="28"/>
          <w:szCs w:val="28"/>
        </w:rPr>
      </w:pPr>
      <w:r w:rsidRPr="00A728C4">
        <w:rPr>
          <w:b/>
          <w:w w:val="110"/>
        </w:rPr>
        <w:t>Issue:</w:t>
      </w:r>
      <w:r w:rsidRPr="00A728C4">
        <w:rPr>
          <w:w w:val="110"/>
        </w:rPr>
        <w:t xml:space="preserve"> </w:t>
      </w:r>
      <w:r w:rsidRPr="00A728C4">
        <w:rPr>
          <w:w w:val="110"/>
        </w:rPr>
        <w:tab/>
      </w:r>
      <w:r w:rsidR="0057615F" w:rsidRPr="00A728C4">
        <w:t>You</w:t>
      </w:r>
      <w:r w:rsidR="000C01B7" w:rsidRPr="00A728C4">
        <w:t xml:space="preserve"> assert that the POW</w:t>
      </w:r>
      <w:r w:rsidR="0057615F" w:rsidRPr="00A728C4">
        <w:t>LLA Project is deficient</w:t>
      </w:r>
      <w:r w:rsidR="003B6E49" w:rsidRPr="00A728C4">
        <w:t xml:space="preserve"> based on costs and values listed in the FEIS.</w:t>
      </w:r>
      <w:r w:rsidR="003B6E49" w:rsidRPr="00A728C4">
        <w:rPr>
          <w:w w:val="110"/>
        </w:rPr>
        <w:t xml:space="preserve"> </w:t>
      </w:r>
    </w:p>
    <w:p w:rsidR="003B6E49" w:rsidRPr="00A728C4" w:rsidRDefault="00AE01C0" w:rsidP="003B6E49">
      <w:r w:rsidRPr="00A728C4">
        <w:rPr>
          <w:b/>
        </w:rPr>
        <w:t>Response:</w:t>
      </w:r>
      <w:r w:rsidRPr="00A728C4">
        <w:t xml:space="preserve"> </w:t>
      </w:r>
      <w:r w:rsidR="003B6E49" w:rsidRPr="00A728C4">
        <w:t xml:space="preserve">This project is designed to provide multiple projects over a 15-year period, because of this it was not possible or desirable to evaluate the economics of each potential timber offering in the FEIS.  Instead, 18 Timber Analysis Areas were identified to describe timber characteristics, road system, and preliminary estimated logging costs. The Forest Plan </w:t>
      </w:r>
      <w:r w:rsidR="0057615F" w:rsidRPr="00A728C4">
        <w:t>Logging System and Transportation Analysis</w:t>
      </w:r>
      <w:r w:rsidR="003B6E49" w:rsidRPr="00A728C4">
        <w:t xml:space="preserve"> was refined to attempt to identify those stands which would have the most economic value. The section - Factors Affecting the Economics of Timber Offers</w:t>
      </w:r>
      <w:r w:rsidR="0057615F" w:rsidRPr="00A728C4">
        <w:t xml:space="preserve"> (FEIS C</w:t>
      </w:r>
      <w:r w:rsidR="00A728C4">
        <w:t>h. 3,</w:t>
      </w:r>
      <w:r w:rsidR="003B6E49" w:rsidRPr="00A728C4">
        <w:t xml:space="preserve"> p</w:t>
      </w:r>
      <w:r w:rsidR="0057615F" w:rsidRPr="00A728C4">
        <w:t>p</w:t>
      </w:r>
      <w:r w:rsidR="003B6E49" w:rsidRPr="00A728C4">
        <w:t>.113-116) further discuss</w:t>
      </w:r>
      <w:r w:rsidR="0057615F" w:rsidRPr="00A728C4">
        <w:t>es</w:t>
      </w:r>
      <w:r w:rsidR="003B6E49" w:rsidRPr="00A728C4">
        <w:t xml:space="preserve"> potential economics and costs for future timber harvest offers from the project.  Logging, transportation and related costs were developed using assumptions detailed in the FEIS and are further documented in the project record.  Average End-Product Selling Values displayed in the FEIS are base year values from the official Residual Value Updated Bulletin current at the time of publication. All costs and values were determined using standard Forest Service Region 10 valuation programs and are based on the best information available. These costs and values are not intended to represent the final appraised values for any one timber sale offering, only a reasonable estimation to allow the </w:t>
      </w:r>
      <w:r w:rsidR="001A1B92" w:rsidRPr="00A728C4">
        <w:t xml:space="preserve">Responsible Official </w:t>
      </w:r>
      <w:r w:rsidR="003B6E49" w:rsidRPr="00A728C4">
        <w:t xml:space="preserve">the ability to make an informed choice between alternatives. </w:t>
      </w:r>
    </w:p>
    <w:p w:rsidR="0057615F" w:rsidRPr="00A728C4" w:rsidRDefault="0057615F" w:rsidP="0057615F">
      <w:r w:rsidRPr="00A728C4">
        <w:t>During project implementation, the development of a timber sale offer would follow the process described in Appendix B - Implementation Plan. The vegetation management Activity Decision Tree provides instruction to consider first the most cost effective logging system feasible for all proposed timber harvest. Additionally, management objectives and silviculture prescriptions may dic</w:t>
      </w:r>
      <w:r w:rsidR="00A728C4">
        <w:t>tate logging system (Appendix B,</w:t>
      </w:r>
      <w:r w:rsidRPr="00A728C4">
        <w:t xml:space="preserve"> p. 24). To increase economic potential of timber offerings, economic analysis and tracking of all potential timber offers will be done to provide timber to meet industry needs in the most efficient an</w:t>
      </w:r>
      <w:r w:rsidR="00A728C4">
        <w:t>d economic manner (Appendix B,</w:t>
      </w:r>
      <w:r w:rsidRPr="00A728C4">
        <w:t xml:space="preserve"> pp. 22-24). During this time, units and roads most likely to offer economically positive opportunities for timber harvest will be packaged for offer. A cruise, appraisal, and contract package will be completed the same as for other timber offers. </w:t>
      </w:r>
    </w:p>
    <w:p w:rsidR="0057615F" w:rsidRPr="00A728C4" w:rsidRDefault="0057615F" w:rsidP="0057615F">
      <w:pPr>
        <w:rPr>
          <w:rFonts w:eastAsia="Calibri"/>
        </w:rPr>
      </w:pPr>
      <w:r w:rsidRPr="00A728C4">
        <w:rPr>
          <w:rFonts w:eastAsia="Calibri"/>
        </w:rPr>
        <w:t xml:space="preserve">The Forest Service uses the best available information to consider the timber economics and is sufficient to make an informed decision among alternatives. Implementation steps to develop economic timber offerings from the project could be clearer in the Appendix B Implementation Plan. </w:t>
      </w:r>
    </w:p>
    <w:p w:rsidR="003B6E49" w:rsidRPr="00A728C4" w:rsidRDefault="000C01B7" w:rsidP="000C01B7">
      <w:pPr>
        <w:pStyle w:val="Heading2"/>
        <w:rPr>
          <w:rFonts w:cs="Calibri"/>
          <w:color w:val="0070C0"/>
        </w:rPr>
      </w:pPr>
      <w:r w:rsidRPr="00A728C4">
        <w:t>Instruction</w:t>
      </w:r>
      <w:r w:rsidR="003B6E49" w:rsidRPr="00A728C4">
        <w:t xml:space="preserve">: </w:t>
      </w:r>
    </w:p>
    <w:p w:rsidR="003B6E49" w:rsidRPr="00A728C4" w:rsidRDefault="000C01B7" w:rsidP="003B6E49">
      <w:r w:rsidRPr="00A728C4">
        <w:t xml:space="preserve">I am instructing the </w:t>
      </w:r>
      <w:r w:rsidR="001A1B92" w:rsidRPr="00A728C4">
        <w:t xml:space="preserve">Responsible Official </w:t>
      </w:r>
      <w:r w:rsidRPr="00A728C4">
        <w:t xml:space="preserve">to </w:t>
      </w:r>
      <w:r w:rsidR="003B6E49" w:rsidRPr="00A728C4">
        <w:t xml:space="preserve">clarify in Appendix B Implementation Plan the steps necessary to develop economic timber offerings, consistent with Forest Service Manual 2432.3 and 2432.4.  </w:t>
      </w:r>
    </w:p>
    <w:p w:rsidR="003B6E49" w:rsidRPr="00A728C4" w:rsidRDefault="003B6E49" w:rsidP="003B6E49"/>
    <w:p w:rsidR="003B6E49" w:rsidRPr="00A728C4" w:rsidRDefault="00AE01C0" w:rsidP="003B6E49">
      <w:r w:rsidRPr="00A728C4">
        <w:rPr>
          <w:b/>
        </w:rPr>
        <w:t>Issue:</w:t>
      </w:r>
      <w:r w:rsidRPr="00A728C4">
        <w:t xml:space="preserve"> </w:t>
      </w:r>
      <w:r w:rsidRPr="00A728C4">
        <w:tab/>
        <w:t>You assert</w:t>
      </w:r>
      <w:r w:rsidR="003B6E49" w:rsidRPr="00A728C4">
        <w:t xml:space="preserve"> </w:t>
      </w:r>
      <w:r w:rsidR="0057615F" w:rsidRPr="00A728C4">
        <w:t xml:space="preserve">that </w:t>
      </w:r>
      <w:r w:rsidR="003B6E49" w:rsidRPr="00A728C4">
        <w:t xml:space="preserve">the direct jobs supported by the project is overestimated and total economic benefit is understated.  </w:t>
      </w:r>
    </w:p>
    <w:p w:rsidR="003B6E49" w:rsidRPr="00A728C4" w:rsidRDefault="00AE01C0" w:rsidP="003B6E49">
      <w:r w:rsidRPr="00A728C4">
        <w:rPr>
          <w:b/>
        </w:rPr>
        <w:t>Response:</w:t>
      </w:r>
      <w:r w:rsidRPr="00A728C4">
        <w:t xml:space="preserve"> </w:t>
      </w:r>
      <w:r w:rsidR="00437EED" w:rsidRPr="00A728C4">
        <w:t>In Order to compare alternatives, t</w:t>
      </w:r>
      <w:r w:rsidR="003B6E49" w:rsidRPr="00A728C4">
        <w:t>he estimated direct employment and income benefit of timb</w:t>
      </w:r>
      <w:r w:rsidRPr="00A728C4">
        <w:t xml:space="preserve">er harvest displayed in the </w:t>
      </w:r>
      <w:r w:rsidR="003B6E49" w:rsidRPr="00A728C4">
        <w:t xml:space="preserve">FEIS assumes the </w:t>
      </w:r>
      <w:r w:rsidR="003B6E49" w:rsidRPr="00A728C4">
        <w:rPr>
          <w:i/>
        </w:rPr>
        <w:t>maximum potential volume of each alternative is harvested</w:t>
      </w:r>
      <w:r w:rsidR="003B6E49" w:rsidRPr="00A728C4">
        <w:t xml:space="preserve">.  These values were calculated using established methods in the Region 10 FASTR spreadsheet current at the time of publication and is based on the best information available.  </w:t>
      </w:r>
    </w:p>
    <w:p w:rsidR="003B6E49" w:rsidRPr="00A728C4" w:rsidRDefault="003B6E49" w:rsidP="003B6E49">
      <w:r w:rsidRPr="00A728C4">
        <w:t xml:space="preserve">The FEIS estimates all the direct employment potentially supported by the maximum potential volume of each alternative over the entire </w:t>
      </w:r>
      <w:r w:rsidR="00AE01C0" w:rsidRPr="00A728C4">
        <w:t>p</w:t>
      </w:r>
      <w:r w:rsidR="00437EED" w:rsidRPr="00A728C4">
        <w:t xml:space="preserve">roject lifetime. </w:t>
      </w:r>
      <w:r w:rsidRPr="00A728C4">
        <w:t xml:space="preserve">For example if the maximum potential volume for Alternative 2 (656 </w:t>
      </w:r>
      <w:r w:rsidR="00A728C4">
        <w:t>mmbf</w:t>
      </w:r>
      <w:r w:rsidRPr="00A728C4">
        <w:t>) is harvested</w:t>
      </w:r>
      <w:r w:rsidR="000C01B7" w:rsidRPr="00A728C4">
        <w:t xml:space="preserve"> over a 15</w:t>
      </w:r>
      <w:r w:rsidR="00437EED" w:rsidRPr="00A728C4">
        <w:t>-</w:t>
      </w:r>
      <w:r w:rsidR="000C01B7" w:rsidRPr="00A728C4">
        <w:t>year period, the POW</w:t>
      </w:r>
      <w:r w:rsidRPr="00A728C4">
        <w:t xml:space="preserve">LLA Project will support 2,657 direct jobs over that time, or an annual </w:t>
      </w:r>
      <w:r w:rsidR="00437EED" w:rsidRPr="00A728C4">
        <w:t xml:space="preserve">average of 177 full time jobs. </w:t>
      </w:r>
      <w:r w:rsidRPr="00A728C4">
        <w:t>The associated direct income of $145,620,933 is not a measure of total economic benefit supported by the project</w:t>
      </w:r>
      <w:r w:rsidR="00437EED" w:rsidRPr="00A728C4">
        <w:t xml:space="preserve"> as suggested by the objector. </w:t>
      </w:r>
      <w:r w:rsidRPr="00A728C4">
        <w:t>Total economic benefit includes indirect employment and associated economic activity, which is difficult to reliably quantify at sma</w:t>
      </w:r>
      <w:r w:rsidR="000C01B7" w:rsidRPr="00A728C4">
        <w:t>ll local scales such as the POW</w:t>
      </w:r>
      <w:r w:rsidRPr="00A728C4">
        <w:t>LLA Project and may even be misleading (</w:t>
      </w:r>
      <w:r w:rsidR="0090213B" w:rsidRPr="00A728C4">
        <w:t xml:space="preserve">Memo from Susan </w:t>
      </w:r>
      <w:r w:rsidRPr="00A728C4">
        <w:t>Alexander</w:t>
      </w:r>
      <w:r w:rsidR="0090213B" w:rsidRPr="00A728C4">
        <w:t>, Regional Economist  Region 10. to Inga Petaisto, Regional Valuation Forester, Region 10, 8/9/</w:t>
      </w:r>
      <w:r w:rsidRPr="00A728C4">
        <w:t>2012; p.2). Instead, the FEIS measures economic benefit where it can do so reliably, using direct income in logging, sawmilling, log export, and transportation and related services that can be expected over the entire project lifetime.</w:t>
      </w:r>
    </w:p>
    <w:p w:rsidR="003B6E49" w:rsidRPr="00A728C4" w:rsidRDefault="000C01B7" w:rsidP="003B6E49">
      <w:pPr>
        <w:rPr>
          <w:color w:val="0070C0"/>
        </w:rPr>
      </w:pPr>
      <w:r w:rsidRPr="00A728C4">
        <w:rPr>
          <w:rFonts w:eastAsia="Calibri"/>
        </w:rPr>
        <w:t>I find that the Forest Service used</w:t>
      </w:r>
      <w:r w:rsidR="003B6E49" w:rsidRPr="00A728C4">
        <w:rPr>
          <w:rFonts w:eastAsia="Calibri"/>
        </w:rPr>
        <w:t xml:space="preserve"> the best available information to measure potential employment and direct income supported over the entire </w:t>
      </w:r>
      <w:r w:rsidRPr="00A728C4">
        <w:rPr>
          <w:rFonts w:eastAsia="Calibri"/>
        </w:rPr>
        <w:t>project</w:t>
      </w:r>
      <w:r w:rsidR="003B6E49" w:rsidRPr="00A728C4">
        <w:rPr>
          <w:rFonts w:eastAsia="Calibri"/>
        </w:rPr>
        <w:t xml:space="preserve"> lifetime and is sufficient to make an informed decision among alternatives.  However to increase clarity I have included the following instructions below.</w:t>
      </w:r>
    </w:p>
    <w:p w:rsidR="003B6E49" w:rsidRPr="00A728C4" w:rsidRDefault="003B6E49" w:rsidP="000C01B7">
      <w:pPr>
        <w:pStyle w:val="Heading2"/>
      </w:pPr>
      <w:r w:rsidRPr="00A728C4">
        <w:t xml:space="preserve">Instruction: </w:t>
      </w:r>
    </w:p>
    <w:p w:rsidR="003B6E49" w:rsidRPr="00A728C4" w:rsidRDefault="003B6E49" w:rsidP="003B6E49">
      <w:pPr>
        <w:rPr>
          <w:rFonts w:eastAsia="Calibri"/>
          <w:b/>
        </w:rPr>
      </w:pPr>
      <w:r w:rsidRPr="00A728C4">
        <w:rPr>
          <w:rFonts w:eastAsia="Calibri"/>
        </w:rPr>
        <w:t xml:space="preserve">The </w:t>
      </w:r>
      <w:r w:rsidR="001A1B92" w:rsidRPr="00A728C4">
        <w:rPr>
          <w:rFonts w:eastAsia="Calibri"/>
        </w:rPr>
        <w:t xml:space="preserve">Responsible Official </w:t>
      </w:r>
      <w:r w:rsidR="000C01B7" w:rsidRPr="00A728C4">
        <w:rPr>
          <w:rFonts w:eastAsia="Calibri"/>
        </w:rPr>
        <w:t>needs to</w:t>
      </w:r>
      <w:r w:rsidRPr="00A728C4">
        <w:rPr>
          <w:rFonts w:eastAsia="Calibri"/>
        </w:rPr>
        <w:t xml:space="preserve"> provide additional documentation in the project record supporting direct jobs and income calculations. </w:t>
      </w:r>
      <w:r w:rsidRPr="00A728C4">
        <w:t>Include in the project record the 20</w:t>
      </w:r>
      <w:r w:rsidR="00437EED" w:rsidRPr="00A728C4">
        <w:t>12 memo from Susan J. Alexander:</w:t>
      </w:r>
      <w:r w:rsidRPr="00A728C4">
        <w:t xml:space="preserve"> Employment Coefficients and Indirect Effects, for NEPA planning: 2012 Update.</w:t>
      </w:r>
    </w:p>
    <w:p w:rsidR="00AE01C0" w:rsidRPr="00A728C4" w:rsidRDefault="00AE01C0" w:rsidP="003B6E49">
      <w:pPr>
        <w:rPr>
          <w:b/>
        </w:rPr>
      </w:pPr>
    </w:p>
    <w:p w:rsidR="003B6E49" w:rsidRPr="00A728C4" w:rsidRDefault="00AE01C0" w:rsidP="003B6E49">
      <w:r w:rsidRPr="00A728C4">
        <w:rPr>
          <w:b/>
        </w:rPr>
        <w:t>Issue:</w:t>
      </w:r>
      <w:r w:rsidRPr="00A728C4">
        <w:t xml:space="preserve"> </w:t>
      </w:r>
      <w:r w:rsidRPr="00A728C4">
        <w:tab/>
      </w:r>
      <w:r w:rsidR="00437EED" w:rsidRPr="00A728C4">
        <w:t>You state that (a) the 5-mile limitation for subsistence reasons makes little sense, (b) the draft ROD alleges that 30 watersheds have been degraded by past logging and this allegation is unfounded; and (c) the FEIS and supporting documentation failed to analyze the social economic impacts of the Trout Unlimited (T77) watersheds and the Nature Conservancy conservation areas. According to you, there is neither any disclos</w:t>
      </w:r>
      <w:r w:rsidR="001A1B92" w:rsidRPr="00A728C4">
        <w:t>ure nor analysis</w:t>
      </w:r>
      <w:r w:rsidR="00437EED" w:rsidRPr="00A728C4">
        <w:t xml:space="preserve"> of the merits of these withdrawals either in the Forest Plan or this document.</w:t>
      </w:r>
    </w:p>
    <w:p w:rsidR="003B6E49" w:rsidRPr="00A728C4" w:rsidRDefault="003B6E49" w:rsidP="000C01B7">
      <w:pPr>
        <w:pStyle w:val="Heading2"/>
        <w:spacing w:before="0" w:after="120"/>
        <w:rPr>
          <w:b w:val="0"/>
        </w:rPr>
      </w:pPr>
      <w:r w:rsidRPr="00A728C4">
        <w:t xml:space="preserve">Response </w:t>
      </w:r>
      <w:r w:rsidR="00AE01C0" w:rsidRPr="00A728C4">
        <w:t>to (</w:t>
      </w:r>
      <w:r w:rsidRPr="00A728C4">
        <w:t>a</w:t>
      </w:r>
      <w:r w:rsidR="00AE01C0" w:rsidRPr="00A728C4">
        <w:t xml:space="preserve">):  </w:t>
      </w:r>
      <w:r w:rsidRPr="00A728C4">
        <w:rPr>
          <w:b w:val="0"/>
        </w:rPr>
        <w:t>Alternative 2 includes timber harvest mitigation in the form of wildlife centric prescriptions for harvest activities within 5 miles of subsistence communities (WAAs 1315, 1317, 1318, 1420, 1421, 1422, 1525, 1529, and 1530). These measures would limit the effects to deer habitat capability and increase availability of deer in the vicinity of subsistence communities.</w:t>
      </w:r>
    </w:p>
    <w:p w:rsidR="003B6E49" w:rsidRPr="00A728C4" w:rsidRDefault="00FA5628" w:rsidP="000C01B7">
      <w:r>
        <w:t>The FEIS and d</w:t>
      </w:r>
      <w:r w:rsidR="003B6E49" w:rsidRPr="00A728C4">
        <w:t xml:space="preserve">raft ROD outline mitigations to minimize the potential effects of the project on deer distribution and abundance within 5 miles of subsistence communities in the projects area. </w:t>
      </w:r>
      <w:r w:rsidR="00AE01C0" w:rsidRPr="00A728C4">
        <w:t>You are</w:t>
      </w:r>
      <w:r w:rsidR="003B6E49" w:rsidRPr="00A728C4">
        <w:t xml:space="preserve"> correct that the rationale for the 5 mile buffer around subsistence communities for Alternative 2 was not wel</w:t>
      </w:r>
      <w:r w:rsidR="00437EED" w:rsidRPr="00A728C4">
        <w:t>l explained in the FEIS or the d</w:t>
      </w:r>
      <w:r w:rsidR="003B6E49" w:rsidRPr="00A728C4">
        <w:t>raft ROD. See Instruction below.</w:t>
      </w:r>
    </w:p>
    <w:p w:rsidR="003B6E49" w:rsidRPr="00A728C4" w:rsidRDefault="003B6E49" w:rsidP="000C01B7">
      <w:pPr>
        <w:pStyle w:val="Heading2"/>
        <w:spacing w:before="0" w:after="120"/>
        <w:rPr>
          <w:b w:val="0"/>
        </w:rPr>
      </w:pPr>
      <w:r w:rsidRPr="00A728C4">
        <w:t>Instruction:</w:t>
      </w:r>
      <w:r w:rsidR="00C35936" w:rsidRPr="00A728C4">
        <w:t xml:space="preserve"> </w:t>
      </w:r>
      <w:r w:rsidRPr="00A728C4">
        <w:rPr>
          <w:b w:val="0"/>
        </w:rPr>
        <w:t xml:space="preserve">The </w:t>
      </w:r>
      <w:r w:rsidR="001A1B92" w:rsidRPr="00A728C4">
        <w:rPr>
          <w:b w:val="0"/>
        </w:rPr>
        <w:t xml:space="preserve">Responsible Official </w:t>
      </w:r>
      <w:r w:rsidRPr="00A728C4">
        <w:rPr>
          <w:b w:val="0"/>
        </w:rPr>
        <w:t>needs to explain the rationale (</w:t>
      </w:r>
      <w:r w:rsidRPr="00A728C4">
        <w:rPr>
          <w:b w:val="0"/>
          <w:i/>
        </w:rPr>
        <w:t>e</w:t>
      </w:r>
      <w:r w:rsidR="00437EED" w:rsidRPr="00A728C4">
        <w:rPr>
          <w:b w:val="0"/>
          <w:i/>
        </w:rPr>
        <w:t>.</w:t>
      </w:r>
      <w:r w:rsidRPr="00A728C4">
        <w:rPr>
          <w:b w:val="0"/>
          <w:i/>
        </w:rPr>
        <w:t>g.</w:t>
      </w:r>
      <w:r w:rsidRPr="00A728C4">
        <w:rPr>
          <w:b w:val="0"/>
        </w:rPr>
        <w:t xml:space="preserve"> Include a literature citation) used to determine the use of a 5 mile buffer around subsistence communities in Alternative 2.</w:t>
      </w:r>
    </w:p>
    <w:p w:rsidR="003B6E49" w:rsidRPr="00A728C4" w:rsidRDefault="00AE01C0" w:rsidP="000C01B7">
      <w:pPr>
        <w:pStyle w:val="Heading2"/>
        <w:spacing w:before="0" w:after="120"/>
        <w:rPr>
          <w:b w:val="0"/>
        </w:rPr>
      </w:pPr>
      <w:r w:rsidRPr="00A728C4">
        <w:t>Response to (</w:t>
      </w:r>
      <w:r w:rsidR="003B6E49" w:rsidRPr="00A728C4">
        <w:t>b</w:t>
      </w:r>
      <w:r w:rsidRPr="00A728C4">
        <w:t xml:space="preserve">): </w:t>
      </w:r>
      <w:r w:rsidR="00437EED" w:rsidRPr="00A728C4">
        <w:rPr>
          <w:b w:val="0"/>
        </w:rPr>
        <w:t>You are correct; t</w:t>
      </w:r>
      <w:r w:rsidR="003B6E49" w:rsidRPr="00A728C4">
        <w:rPr>
          <w:b w:val="0"/>
        </w:rPr>
        <w:t xml:space="preserve">he FEIS and </w:t>
      </w:r>
      <w:r w:rsidR="000C01B7" w:rsidRPr="00A728C4">
        <w:rPr>
          <w:b w:val="0"/>
        </w:rPr>
        <w:t xml:space="preserve">draft </w:t>
      </w:r>
      <w:r w:rsidR="003B6E49" w:rsidRPr="00A728C4">
        <w:rPr>
          <w:b w:val="0"/>
        </w:rPr>
        <w:t xml:space="preserve">ROD do not clearly show a link between logging practices and watershed function and degradation. The roughly </w:t>
      </w:r>
      <w:r w:rsidR="000C01B7" w:rsidRPr="00A728C4">
        <w:rPr>
          <w:b w:val="0"/>
        </w:rPr>
        <w:t>30 watersheds referred to as degraded in the d</w:t>
      </w:r>
      <w:r w:rsidR="003B6E49" w:rsidRPr="00A728C4">
        <w:rPr>
          <w:b w:val="0"/>
        </w:rPr>
        <w:t>raft ROD are characterized in the FEIS as watersheds in the project area with known restoration needs. The criteria used to quantify these needs are outlined in the Wat</w:t>
      </w:r>
      <w:r w:rsidR="00437EED" w:rsidRPr="00A728C4">
        <w:rPr>
          <w:b w:val="0"/>
        </w:rPr>
        <w:t>ershed Condition Framework</w:t>
      </w:r>
      <w:r w:rsidR="003B6E49" w:rsidRPr="00A728C4">
        <w:rPr>
          <w:b w:val="0"/>
        </w:rPr>
        <w:t xml:space="preserve">, but are not clearly articulated in the FEIS or the </w:t>
      </w:r>
      <w:r w:rsidR="000C01B7" w:rsidRPr="00A728C4">
        <w:rPr>
          <w:b w:val="0"/>
        </w:rPr>
        <w:t xml:space="preserve">draft </w:t>
      </w:r>
      <w:r w:rsidR="003B6E49" w:rsidRPr="00A728C4">
        <w:rPr>
          <w:b w:val="0"/>
        </w:rPr>
        <w:t>ROD.</w:t>
      </w:r>
    </w:p>
    <w:p w:rsidR="003B6E49" w:rsidRPr="00A728C4" w:rsidRDefault="003B6E49" w:rsidP="000C01B7">
      <w:pPr>
        <w:pStyle w:val="Heading2"/>
        <w:spacing w:before="0" w:after="120"/>
        <w:rPr>
          <w:b w:val="0"/>
        </w:rPr>
      </w:pPr>
      <w:r w:rsidRPr="00A728C4">
        <w:rPr>
          <w:b w:val="0"/>
        </w:rPr>
        <w:t xml:space="preserve">The decision </w:t>
      </w:r>
      <w:r w:rsidR="000C01B7" w:rsidRPr="00A728C4">
        <w:rPr>
          <w:b w:val="0"/>
        </w:rPr>
        <w:t>complies</w:t>
      </w:r>
      <w:r w:rsidRPr="00A728C4">
        <w:rPr>
          <w:b w:val="0"/>
        </w:rPr>
        <w:t xml:space="preserve"> with applicable rules and poli</w:t>
      </w:r>
      <w:r w:rsidR="000C01B7" w:rsidRPr="00A728C4">
        <w:rPr>
          <w:b w:val="0"/>
        </w:rPr>
        <w:t>cy. It appears there may be some inconsistencies in the use of the term “degraded” and I am issuing the following instructions to clarify the term.</w:t>
      </w:r>
    </w:p>
    <w:p w:rsidR="000C01B7" w:rsidRPr="00A728C4" w:rsidRDefault="003B6E49" w:rsidP="000C01B7">
      <w:pPr>
        <w:pStyle w:val="Heading2"/>
        <w:spacing w:before="0" w:after="120"/>
      </w:pPr>
      <w:r w:rsidRPr="00A728C4">
        <w:t xml:space="preserve">Instruction: </w:t>
      </w:r>
      <w:r w:rsidRPr="00A728C4">
        <w:rPr>
          <w:b w:val="0"/>
        </w:rPr>
        <w:t xml:space="preserve">The </w:t>
      </w:r>
      <w:r w:rsidR="001A1B92" w:rsidRPr="00A728C4">
        <w:rPr>
          <w:b w:val="0"/>
        </w:rPr>
        <w:t xml:space="preserve">Responsible Official </w:t>
      </w:r>
      <w:r w:rsidRPr="00A728C4">
        <w:rPr>
          <w:b w:val="0"/>
        </w:rPr>
        <w:t xml:space="preserve">needs to </w:t>
      </w:r>
      <w:r w:rsidR="000C01B7" w:rsidRPr="00A728C4">
        <w:rPr>
          <w:b w:val="0"/>
        </w:rPr>
        <w:t>insure that the watersheds referred to meet the definition of “degraded” in terms of watershed condition and function, define what that term means, and describe the criteria used to measure those conditions.</w:t>
      </w:r>
    </w:p>
    <w:p w:rsidR="003B6E49" w:rsidRPr="00A728C4" w:rsidRDefault="00C35936" w:rsidP="003B6E49">
      <w:r w:rsidRPr="00A728C4">
        <w:rPr>
          <w:b/>
        </w:rPr>
        <w:t>Response to (c):</w:t>
      </w:r>
      <w:r w:rsidRPr="00A728C4">
        <w:t xml:space="preserve"> </w:t>
      </w:r>
      <w:r w:rsidR="003B6E49" w:rsidRPr="00A728C4">
        <w:t xml:space="preserve">The </w:t>
      </w:r>
      <w:r w:rsidR="000C01B7" w:rsidRPr="00A728C4">
        <w:t>FEIS</w:t>
      </w:r>
      <w:r w:rsidR="003B6E49" w:rsidRPr="00A728C4">
        <w:t xml:space="preserve"> defers to the 2016 Tongass National Forest Plan direction for Trout Unlimited 77 </w:t>
      </w:r>
      <w:r w:rsidR="00437EED" w:rsidRPr="00A728C4">
        <w:t xml:space="preserve">(T77) </w:t>
      </w:r>
      <w:r w:rsidR="003B6E49" w:rsidRPr="00A728C4">
        <w:t>and Nature Conservancy areas. Allowing harvest in these areas would require an amen</w:t>
      </w:r>
      <w:r w:rsidR="00437EED" w:rsidRPr="00A728C4">
        <w:t>dment to the 2016 Forest Plan. </w:t>
      </w:r>
      <w:r w:rsidR="003B6E49" w:rsidRPr="00A728C4">
        <w:t>Amendments to the 2016 Forest plan were not sought after as a part of the POWLLA Project.</w:t>
      </w:r>
    </w:p>
    <w:p w:rsidR="003B6E49" w:rsidRPr="00A728C4" w:rsidRDefault="003B6E49" w:rsidP="003B6E49">
      <w:r w:rsidRPr="00A728C4">
        <w:t>A specific socioeconomic analysis of the impacts of the withdrawals for the Trout Unlimited 77 watersheds and the Nature Conservancy conservation area</w:t>
      </w:r>
      <w:r w:rsidR="00437EED" w:rsidRPr="00A728C4">
        <w:t>s is not included in the FEIS. </w:t>
      </w:r>
      <w:r w:rsidRPr="00A728C4">
        <w:t xml:space="preserve">However, an alternative to allow young-growth and old growth timber harvest within the </w:t>
      </w:r>
      <w:r w:rsidR="00437EED" w:rsidRPr="00A728C4">
        <w:t>Trout Unlimited watersheds</w:t>
      </w:r>
      <w:r w:rsidRPr="00A728C4">
        <w:t xml:space="preserve"> and Nature Conservancy conservation areas was considered in Alterative 4. This was eliminated from detailed study because it was determined that implementation of such an alternative would require a plan amendment (FEIS</w:t>
      </w:r>
      <w:r w:rsidR="00A728C4">
        <w:t>,</w:t>
      </w:r>
      <w:r w:rsidRPr="00A728C4">
        <w:t xml:space="preserve"> p. 36).  </w:t>
      </w:r>
    </w:p>
    <w:p w:rsidR="00437EED" w:rsidRPr="00A728C4" w:rsidRDefault="00437EED" w:rsidP="00437EED">
      <w:r w:rsidRPr="00A728C4">
        <w:t xml:space="preserve">A map depicting the Trout Unlimited watersheds and conservation areas is available in the 2016 Tongass National Forest Land and Resources Management Plan Amendment FEIS. The map references Alternative 5: Suitable Land. The map does not separate conservation priority areas from the Trout Unlimited watersheds. No map in the project record discloses the information requested by you to provide a map that depicts the Trout Unlimited watersheds and the conservation areas within the project area. </w:t>
      </w:r>
    </w:p>
    <w:p w:rsidR="00437EED" w:rsidRPr="00A728C4" w:rsidRDefault="00437EED" w:rsidP="00437EED">
      <w:r w:rsidRPr="00A728C4">
        <w:t>The decision appears to fully comply with applicable rules. Your objection alleges that a full analysis of available commercial timber within the withdrawn areas for Trout Unlimited watersheds and Nature Conservancy conservation areas was not done. Previous decisions make the requested analysis unnecessary, unless the Forest Plan is amended to make the withdrawn T77 watersheds and conservation areas suitable for commercial timber harvest.</w:t>
      </w:r>
    </w:p>
    <w:p w:rsidR="003B6E49" w:rsidRPr="00A728C4" w:rsidRDefault="003B6E49" w:rsidP="000C01B7">
      <w:pPr>
        <w:pStyle w:val="Heading2"/>
      </w:pPr>
      <w:r w:rsidRPr="00A728C4">
        <w:t>Recommendation</w:t>
      </w:r>
      <w:r w:rsidR="000C01B7" w:rsidRPr="00A728C4">
        <w:t>:</w:t>
      </w:r>
    </w:p>
    <w:p w:rsidR="003B6E49" w:rsidRPr="00A728C4" w:rsidRDefault="003B6E49" w:rsidP="003B6E49">
      <w:r w:rsidRPr="00A728C4">
        <w:t>The Responding Official may choose to provide a map depicting the T77 watersheds and conservation areas within the project area.</w:t>
      </w:r>
    </w:p>
    <w:p w:rsidR="003B6E49" w:rsidRPr="00A728C4" w:rsidRDefault="003B6E49" w:rsidP="003B6E49"/>
    <w:p w:rsidR="003B6E49" w:rsidRPr="00A728C4" w:rsidRDefault="00C35936" w:rsidP="00C35936">
      <w:r w:rsidRPr="00A728C4">
        <w:rPr>
          <w:b/>
        </w:rPr>
        <w:t>Issue:</w:t>
      </w:r>
      <w:r w:rsidRPr="00A728C4">
        <w:t xml:space="preserve"> </w:t>
      </w:r>
      <w:r w:rsidRPr="00A728C4">
        <w:tab/>
        <w:t>You allege</w:t>
      </w:r>
      <w:r w:rsidR="003B6E49" w:rsidRPr="00A728C4">
        <w:t xml:space="preserve"> that measuring wildlife risk at the small </w:t>
      </w:r>
      <w:r w:rsidR="001A374F" w:rsidRPr="00A728C4">
        <w:t>wildlife analysis area (</w:t>
      </w:r>
      <w:r w:rsidR="003B6E49" w:rsidRPr="00A728C4">
        <w:t>WAA</w:t>
      </w:r>
      <w:r w:rsidR="001A374F" w:rsidRPr="00A728C4">
        <w:t>)</w:t>
      </w:r>
      <w:r w:rsidR="003B6E49" w:rsidRPr="00A728C4">
        <w:t xml:space="preserve"> level overstates the scope of the potential harm from harvesting and results in curtailing the timber supply in violation of the timber demand requirements of the Tongass Timber Reform Act and the more general multiple-use management requirements of the National Forest Management Act.</w:t>
      </w:r>
    </w:p>
    <w:p w:rsidR="001A374F" w:rsidRPr="00A728C4" w:rsidRDefault="001A374F" w:rsidP="001A374F">
      <w:r w:rsidRPr="00A728C4">
        <w:rPr>
          <w:b/>
        </w:rPr>
        <w:t>Response:</w:t>
      </w:r>
      <w:r w:rsidRPr="00A728C4">
        <w:t xml:space="preserve"> There are no maximum harvest thresholds at any scale. The thresholds discussed in FEIS Issue 5 (pp. 15-16) are in relation to habitat and the thresholds vary by habitat type and species and are levels where research has indicated there may be an effect to that species or habitat type. Your discussion of 15 to 30 percent being a more commonly accepted old-growth threshold is unsubstantiated.</w:t>
      </w:r>
    </w:p>
    <w:p w:rsidR="001A374F" w:rsidRPr="00A728C4" w:rsidRDefault="001A374F" w:rsidP="001A374F">
      <w:r w:rsidRPr="00A728C4">
        <w:t xml:space="preserve">The FEIS (pp. 175-226) includes productive old growth measured at the larger scale of the project area/Prince of Wales Island/ Game Management Unit 2 as well as the smaller WAA scale. Productive old growth is measured at the Forest scale in the Forest Plan. </w:t>
      </w:r>
    </w:p>
    <w:p w:rsidR="001A374F" w:rsidRPr="00A728C4" w:rsidRDefault="001A374F" w:rsidP="001A374F">
      <w:pPr>
        <w:rPr>
          <w:rFonts w:ascii="Times New Roman" w:hAnsi="Times New Roman"/>
          <w:color w:val="0070C0"/>
          <w:sz w:val="24"/>
        </w:rPr>
      </w:pPr>
      <w:r w:rsidRPr="00A728C4">
        <w:t>An analysis of the effects of these areas was completed for the Forest Plan FEIS. This project does not reanalyze decisions made at the Forest Plan level</w:t>
      </w:r>
      <w:r w:rsidRPr="00A728C4">
        <w:rPr>
          <w:color w:val="0070C0"/>
        </w:rPr>
        <w:t>.</w:t>
      </w:r>
    </w:p>
    <w:p w:rsidR="003B6E49" w:rsidRPr="00A728C4" w:rsidRDefault="001A374F" w:rsidP="001A374F">
      <w:r w:rsidRPr="00A728C4">
        <w:t>The analysis fully complies with the requirements.</w:t>
      </w:r>
    </w:p>
    <w:p w:rsidR="001A374F" w:rsidRPr="00A728C4" w:rsidRDefault="001A374F" w:rsidP="001A374F"/>
    <w:p w:rsidR="001A374F" w:rsidRPr="00A728C4" w:rsidRDefault="00C35936" w:rsidP="001A374F">
      <w:r w:rsidRPr="00A728C4">
        <w:rPr>
          <w:b/>
        </w:rPr>
        <w:t>Issue:</w:t>
      </w:r>
      <w:r w:rsidRPr="00A728C4">
        <w:tab/>
      </w:r>
      <w:r w:rsidR="001A374F" w:rsidRPr="00A728C4">
        <w:t xml:space="preserve">You allege the Agency’s assertions of environmental impacts for deer are erroneous and exaggerated and are not supported by empirical evidence. You also assert that there is no support provided for the estimated 50 percent wolf mortality from illegal wolf harvest shown in the FEIS p. 3-230 and even if true, the wolf harvest limit in the game regulations could be set low enough to compensate. </w:t>
      </w:r>
    </w:p>
    <w:p w:rsidR="003B6E49" w:rsidRPr="00A728C4" w:rsidRDefault="003B6E49" w:rsidP="003B6E49">
      <w:r w:rsidRPr="00A728C4">
        <w:rPr>
          <w:b/>
        </w:rPr>
        <w:t>Response:</w:t>
      </w:r>
      <w:r w:rsidR="001A374F" w:rsidRPr="00A728C4">
        <w:t xml:space="preserve"> </w:t>
      </w:r>
      <w:r w:rsidRPr="00A728C4">
        <w:t xml:space="preserve">The FEIS (Ch. 3 pp. 91-201, pp. 218-229, </w:t>
      </w:r>
      <w:r w:rsidR="00A728C4">
        <w:t xml:space="preserve">and </w:t>
      </w:r>
      <w:r w:rsidRPr="00A728C4">
        <w:t xml:space="preserve">Appendix D) includes discussion on the environmental impacts on deer.  The discussion includes stem inclusion stage of stands, potential short term beneficial effects to deer habitat (increased forage) of harvesting stands, change in abundance and distribution of deer, deer mortality, and deer and wolf harvest.  The discussion is supported by scientific data, </w:t>
      </w:r>
      <w:r w:rsidR="001A374F" w:rsidRPr="00A728C4">
        <w:t xml:space="preserve">Alaska Department of Fish and Game (ADF&amp;G) </w:t>
      </w:r>
      <w:r w:rsidRPr="00A728C4">
        <w:t xml:space="preserve">Deer Management Reports, and local information received during opportunities to comment as indicated in the FEIS and project record. </w:t>
      </w:r>
    </w:p>
    <w:p w:rsidR="003B6E49" w:rsidRPr="00A728C4" w:rsidRDefault="003B6E49" w:rsidP="003B6E49">
      <w:r w:rsidRPr="00A728C4">
        <w:t xml:space="preserve">The estimated 50 percent increase in wolf mortality is supported </w:t>
      </w:r>
      <w:r w:rsidR="001A374F" w:rsidRPr="00A728C4">
        <w:t>by Person and Russell 2008 which</w:t>
      </w:r>
      <w:r w:rsidRPr="00A728C4">
        <w:t xml:space="preserve"> found that illegal take can approach about 46 percent of the total wolf mortality. </w:t>
      </w:r>
    </w:p>
    <w:p w:rsidR="003B6E49" w:rsidRPr="00A728C4" w:rsidRDefault="003B6E49" w:rsidP="003B6E49">
      <w:r w:rsidRPr="00A728C4">
        <w:t xml:space="preserve">The FEIS (p. 3-229) contains a discussion of the Forest Plan road density guidelines and a thorough discussion of the potential increased wolf mortality rates related to road densities.  The FEIS (p. 3-228) describes that Person and Russell 2008 found that the rate of harvest of wolves increased with density of roads, which provide access to hunters and trappers; however, road densities of about 1.5 miles per square mile or greater had little additional effect on harvest rates.  The FEIS (p. 3-231), Table 50, </w:t>
      </w:r>
      <w:r w:rsidRPr="00A728C4">
        <w:rPr>
          <w:bCs/>
        </w:rPr>
        <w:t>Wolf Mortality Risk 1985 to 2009 and Road densities by WAA</w:t>
      </w:r>
      <w:r w:rsidRPr="00A728C4">
        <w:t xml:space="preserve"> shows that current road densities in some areas already exceed the 1.5 miles per square mile. </w:t>
      </w:r>
    </w:p>
    <w:p w:rsidR="003B6E49" w:rsidRPr="00A728C4" w:rsidRDefault="003B6E49" w:rsidP="003B6E49">
      <w:r w:rsidRPr="00A728C4">
        <w:t>Page 3-235 of the FEIS includes a summary of the potential impacts to wolves as well as a more thorough discussion of mitigation measures and other sources of wolf population influences. This includes a discussion that implies other causes of wolf mortality could be reduced by ADF&amp;G if wolf harvest levels appear unsustainable, ADF&amp;G has the ability to implement a wolf harvest cap in G</w:t>
      </w:r>
      <w:r w:rsidR="001A374F" w:rsidRPr="00A728C4">
        <w:t xml:space="preserve">ame </w:t>
      </w:r>
      <w:r w:rsidRPr="00A728C4">
        <w:t>M</w:t>
      </w:r>
      <w:r w:rsidR="001A374F" w:rsidRPr="00A728C4">
        <w:t xml:space="preserve">anagement </w:t>
      </w:r>
      <w:r w:rsidRPr="00A728C4">
        <w:t>U</w:t>
      </w:r>
      <w:r w:rsidR="001A374F" w:rsidRPr="00A728C4">
        <w:t>nit</w:t>
      </w:r>
      <w:r w:rsidRPr="00A728C4">
        <w:t xml:space="preserve"> 2.</w:t>
      </w:r>
    </w:p>
    <w:p w:rsidR="003B6E49" w:rsidRPr="00A728C4" w:rsidRDefault="003B6E49" w:rsidP="003B6E49">
      <w:r w:rsidRPr="00A728C4">
        <w:t>The FEIS and project record adequately analyze the environmental impacts on deer and potential impacts of road densities on wolves, including information that is support</w:t>
      </w:r>
      <w:r w:rsidR="001A374F" w:rsidRPr="00A728C4">
        <w:t>ed by recent science</w:t>
      </w:r>
      <w:r w:rsidRPr="00A728C4">
        <w:t>.  In summary, the draft decision fully complies with the applicable rules.</w:t>
      </w:r>
    </w:p>
    <w:p w:rsidR="0060655D" w:rsidRPr="00A728C4" w:rsidRDefault="0060655D" w:rsidP="003B6E49">
      <w:pPr>
        <w:rPr>
          <w:b/>
        </w:rPr>
      </w:pPr>
    </w:p>
    <w:p w:rsidR="001A374F" w:rsidRPr="00A728C4" w:rsidRDefault="001A374F" w:rsidP="001A374F">
      <w:pPr>
        <w:rPr>
          <w:b/>
        </w:rPr>
      </w:pPr>
      <w:r w:rsidRPr="00A728C4">
        <w:rPr>
          <w:b/>
        </w:rPr>
        <w:t>Issue:</w:t>
      </w:r>
      <w:r w:rsidRPr="00A728C4">
        <w:t xml:space="preserve"> You allege the total impact of logging to landslides is minimal within the planning area and that as logging roads often intercept most of the debris from both the logging-related and the natural landslides, they are therefore a benefit to the environment. </w:t>
      </w:r>
    </w:p>
    <w:p w:rsidR="001A374F" w:rsidRPr="00A728C4" w:rsidRDefault="001A374F" w:rsidP="001A374F">
      <w:r w:rsidRPr="00A728C4">
        <w:rPr>
          <w:b/>
        </w:rPr>
        <w:t>Response:</w:t>
      </w:r>
      <w:r w:rsidRPr="00A728C4">
        <w:t xml:space="preserve"> We are not aware of any known research, monitoring, or publications applicable to Southeast Alaska regarding the beneficial environmental effects of logging roads intercepting landslide debris. </w:t>
      </w:r>
    </w:p>
    <w:p w:rsidR="001A374F" w:rsidRPr="00A728C4" w:rsidRDefault="001A374F" w:rsidP="001A374F">
      <w:r w:rsidRPr="00A728C4">
        <w:t xml:space="preserve">The FEIS and project record adequately discuss the impact of logging to landslides. </w:t>
      </w:r>
    </w:p>
    <w:p w:rsidR="00F016E0" w:rsidRPr="00A728C4" w:rsidRDefault="00F016E0" w:rsidP="0060655D">
      <w:pPr>
        <w:rPr>
          <w:b/>
        </w:rPr>
      </w:pPr>
    </w:p>
    <w:p w:rsidR="0060655D" w:rsidRPr="00A728C4" w:rsidRDefault="0060655D" w:rsidP="0060655D">
      <w:pPr>
        <w:rPr>
          <w:b/>
        </w:rPr>
      </w:pPr>
      <w:r w:rsidRPr="00A728C4">
        <w:rPr>
          <w:b/>
        </w:rPr>
        <w:t>SUMM</w:t>
      </w:r>
      <w:r w:rsidR="00872600" w:rsidRPr="00A728C4">
        <w:rPr>
          <w:b/>
        </w:rPr>
        <w:t>A</w:t>
      </w:r>
      <w:r w:rsidRPr="00A728C4">
        <w:rPr>
          <w:b/>
        </w:rPr>
        <w:t>RY:</w:t>
      </w:r>
    </w:p>
    <w:p w:rsidR="0060655D" w:rsidRDefault="0060655D" w:rsidP="0060655D">
      <w:pPr>
        <w:rPr>
          <w:b/>
        </w:rPr>
      </w:pPr>
      <w:r w:rsidRPr="00A728C4">
        <w:t xml:space="preserve">I have reviewed your objections and note that your concerns have been generally addressed in the FEIS. However, during my review of the FEIS I noted instructions to the </w:t>
      </w:r>
      <w:r w:rsidR="001A1B92" w:rsidRPr="00A728C4">
        <w:t>Responsible Official</w:t>
      </w:r>
      <w:r w:rsidR="00A728C4">
        <w:t xml:space="preserve"> </w:t>
      </w:r>
      <w:r w:rsidRPr="00A728C4">
        <w:t xml:space="preserve">in some of the above issues that will clarify the analysis and findings and/or correct minor errors in the FEIS. My review constitutes the final administrative determination of the Department of </w:t>
      </w:r>
      <w:r w:rsidR="000610CF" w:rsidRPr="00A728C4">
        <w:t>Agriculture</w:t>
      </w:r>
      <w:r w:rsidRPr="00A728C4">
        <w:t xml:space="preserve">: no further review from any other Forest Service or Department of Agriculture official of my written response to your objection is available (36 CFR 218.11(b)(2)). The </w:t>
      </w:r>
      <w:r w:rsidR="001A1B92" w:rsidRPr="00A728C4">
        <w:t>Responsible Official</w:t>
      </w:r>
      <w:r w:rsidR="00A728C4">
        <w:t xml:space="preserve"> </w:t>
      </w:r>
      <w:r w:rsidRPr="00A728C4">
        <w:t>may sign the Record of De</w:t>
      </w:r>
      <w:r w:rsidR="00A728C4">
        <w:t>cision for this project once all</w:t>
      </w:r>
      <w:r w:rsidRPr="00A728C4">
        <w:t xml:space="preserve"> instructions are completed.</w:t>
      </w:r>
      <w:r w:rsidRPr="007F610A">
        <w:rPr>
          <w:b/>
        </w:rPr>
        <w:t xml:space="preserve"> </w:t>
      </w:r>
    </w:p>
    <w:p w:rsidR="008648E4" w:rsidRDefault="008648E4" w:rsidP="008648E4"/>
    <w:sectPr w:rsidR="008648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10" w:rsidRDefault="00C56310" w:rsidP="00381931">
      <w:pPr>
        <w:spacing w:after="0"/>
      </w:pPr>
      <w:r>
        <w:separator/>
      </w:r>
    </w:p>
  </w:endnote>
  <w:endnote w:type="continuationSeparator" w:id="0">
    <w:p w:rsidR="00C56310" w:rsidRDefault="00C56310"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00" w:rsidRDefault="00872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37763"/>
      <w:docPartObj>
        <w:docPartGallery w:val="Page Numbers (Bottom of Page)"/>
        <w:docPartUnique/>
      </w:docPartObj>
    </w:sdtPr>
    <w:sdtEndPr>
      <w:rPr>
        <w:color w:val="7F7F7F" w:themeColor="background1" w:themeShade="7F"/>
        <w:spacing w:val="60"/>
      </w:rPr>
    </w:sdtEndPr>
    <w:sdtContent>
      <w:p w:rsidR="00872600" w:rsidRDefault="008726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6310" w:rsidRPr="00C56310">
          <w:rPr>
            <w:b/>
            <w:bCs/>
            <w:noProof/>
          </w:rPr>
          <w:t>1</w:t>
        </w:r>
        <w:r>
          <w:rPr>
            <w:b/>
            <w:bCs/>
            <w:noProof/>
          </w:rPr>
          <w:fldChar w:fldCharType="end"/>
        </w:r>
        <w:r>
          <w:rPr>
            <w:b/>
            <w:bCs/>
          </w:rPr>
          <w:t xml:space="preserve"> | </w:t>
        </w:r>
        <w:r>
          <w:rPr>
            <w:color w:val="7F7F7F" w:themeColor="background1" w:themeShade="7F"/>
            <w:spacing w:val="60"/>
          </w:rPr>
          <w:t>Page</w:t>
        </w:r>
      </w:p>
    </w:sdtContent>
  </w:sdt>
  <w:p w:rsidR="00872600" w:rsidRDefault="00872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00" w:rsidRDefault="00872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10" w:rsidRDefault="00C56310" w:rsidP="00381931">
      <w:pPr>
        <w:spacing w:after="0"/>
      </w:pPr>
      <w:r>
        <w:separator/>
      </w:r>
    </w:p>
  </w:footnote>
  <w:footnote w:type="continuationSeparator" w:id="0">
    <w:p w:rsidR="00C56310" w:rsidRDefault="00C56310"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00" w:rsidRDefault="00872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31" w:rsidRDefault="00381931">
    <w:pPr>
      <w:pStyle w:val="Header"/>
    </w:pPr>
    <w:r>
      <w:t>Objection</w:t>
    </w:r>
    <w:r w:rsidR="005F5894">
      <w:t xml:space="preserve"> Response POWLLA # 19-10-00-0014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00" w:rsidRDefault="00872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06842"/>
    <w:multiLevelType w:val="hybridMultilevel"/>
    <w:tmpl w:val="D1E860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6268EA"/>
    <w:multiLevelType w:val="hybridMultilevel"/>
    <w:tmpl w:val="4D5C3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610CF"/>
    <w:rsid w:val="00062D25"/>
    <w:rsid w:val="000C01B7"/>
    <w:rsid w:val="000F6A0B"/>
    <w:rsid w:val="0011700E"/>
    <w:rsid w:val="001A1B92"/>
    <w:rsid w:val="001A35C6"/>
    <w:rsid w:val="001A374F"/>
    <w:rsid w:val="001E5D22"/>
    <w:rsid w:val="002A7249"/>
    <w:rsid w:val="002D1CBB"/>
    <w:rsid w:val="00356148"/>
    <w:rsid w:val="00374D92"/>
    <w:rsid w:val="00381931"/>
    <w:rsid w:val="003B6E49"/>
    <w:rsid w:val="00422AFF"/>
    <w:rsid w:val="00437EED"/>
    <w:rsid w:val="00470104"/>
    <w:rsid w:val="0047257E"/>
    <w:rsid w:val="004A2A92"/>
    <w:rsid w:val="004F2F3F"/>
    <w:rsid w:val="0050148C"/>
    <w:rsid w:val="00511EA5"/>
    <w:rsid w:val="00524E41"/>
    <w:rsid w:val="0057615F"/>
    <w:rsid w:val="00581677"/>
    <w:rsid w:val="005A66E7"/>
    <w:rsid w:val="005D6A6F"/>
    <w:rsid w:val="005F5894"/>
    <w:rsid w:val="0060655D"/>
    <w:rsid w:val="006E41DD"/>
    <w:rsid w:val="00703120"/>
    <w:rsid w:val="00750DCD"/>
    <w:rsid w:val="00792100"/>
    <w:rsid w:val="008648E4"/>
    <w:rsid w:val="00872600"/>
    <w:rsid w:val="00892663"/>
    <w:rsid w:val="0089492E"/>
    <w:rsid w:val="008F5476"/>
    <w:rsid w:val="0090213B"/>
    <w:rsid w:val="00937765"/>
    <w:rsid w:val="00942940"/>
    <w:rsid w:val="00946130"/>
    <w:rsid w:val="00973DCC"/>
    <w:rsid w:val="00992B5F"/>
    <w:rsid w:val="00A51C42"/>
    <w:rsid w:val="00A57D84"/>
    <w:rsid w:val="00A57F58"/>
    <w:rsid w:val="00A728C4"/>
    <w:rsid w:val="00A82C39"/>
    <w:rsid w:val="00AE01C0"/>
    <w:rsid w:val="00B66B1E"/>
    <w:rsid w:val="00B74046"/>
    <w:rsid w:val="00B93C58"/>
    <w:rsid w:val="00C00428"/>
    <w:rsid w:val="00C03686"/>
    <w:rsid w:val="00C35936"/>
    <w:rsid w:val="00C56310"/>
    <w:rsid w:val="00C77412"/>
    <w:rsid w:val="00CA007D"/>
    <w:rsid w:val="00CF4DA5"/>
    <w:rsid w:val="00D357C9"/>
    <w:rsid w:val="00D420C3"/>
    <w:rsid w:val="00D86723"/>
    <w:rsid w:val="00DC3261"/>
    <w:rsid w:val="00DE1E9A"/>
    <w:rsid w:val="00E82AA5"/>
    <w:rsid w:val="00EC005D"/>
    <w:rsid w:val="00EC1C32"/>
    <w:rsid w:val="00EE0F3D"/>
    <w:rsid w:val="00F016E0"/>
    <w:rsid w:val="00F56B55"/>
    <w:rsid w:val="00FA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90213B"/>
    <w:pPr>
      <w:keepNext/>
      <w:keepLines/>
      <w:spacing w:before="240"/>
      <w:outlineLvl w:val="0"/>
    </w:pPr>
    <w:rPr>
      <w:rFonts w:asciiTheme="minorHAnsi" w:eastAsia="Calibri" w:hAnsiTheme="minorHAnsi" w:cstheme="minorHAnsi"/>
      <w:sz w:val="24"/>
      <w:szCs w:val="32"/>
    </w:rPr>
  </w:style>
  <w:style w:type="paragraph" w:styleId="Heading2">
    <w:name w:val="heading 2"/>
    <w:basedOn w:val="Normal"/>
    <w:next w:val="Normal"/>
    <w:link w:val="Heading2Char"/>
    <w:autoRedefine/>
    <w:unhideWhenUsed/>
    <w:qFormat/>
    <w:rsid w:val="000C01B7"/>
    <w:pPr>
      <w:keepNext/>
      <w:keepLines/>
      <w:spacing w:before="120" w:after="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semiHidden/>
    <w:unhideWhenUsed/>
    <w:qFormat/>
    <w:rsid w:val="003B6E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01B7"/>
    <w:rPr>
      <w:rFonts w:eastAsia="Calibri" w:cstheme="minorHAnsi"/>
      <w:b/>
      <w:szCs w:val="26"/>
    </w:rPr>
  </w:style>
  <w:style w:type="character" w:customStyle="1" w:styleId="Heading1Char">
    <w:name w:val="Heading 1 Char"/>
    <w:basedOn w:val="DefaultParagraphFont"/>
    <w:link w:val="Heading1"/>
    <w:uiPriority w:val="9"/>
    <w:rsid w:val="0090213B"/>
    <w:rPr>
      <w:rFonts w:eastAsia="Calibri" w:cstheme="minorHAnsi"/>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semiHidden/>
    <w:rsid w:val="003B6E4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A374F"/>
    <w:rPr>
      <w:sz w:val="16"/>
      <w:szCs w:val="16"/>
    </w:rPr>
  </w:style>
  <w:style w:type="paragraph" w:styleId="CommentText">
    <w:name w:val="annotation text"/>
    <w:basedOn w:val="Normal"/>
    <w:link w:val="CommentTextChar"/>
    <w:uiPriority w:val="99"/>
    <w:semiHidden/>
    <w:unhideWhenUsed/>
    <w:rsid w:val="001A374F"/>
    <w:rPr>
      <w:sz w:val="20"/>
      <w:szCs w:val="20"/>
    </w:rPr>
  </w:style>
  <w:style w:type="character" w:customStyle="1" w:styleId="CommentTextChar">
    <w:name w:val="Comment Text Char"/>
    <w:basedOn w:val="DefaultParagraphFont"/>
    <w:link w:val="CommentText"/>
    <w:uiPriority w:val="99"/>
    <w:semiHidden/>
    <w:rsid w:val="001A374F"/>
    <w:rPr>
      <w:rFonts w:ascii="Calibri" w:hAnsi="Calibri" w:cs="Calibri"/>
      <w:sz w:val="20"/>
      <w:szCs w:val="20"/>
    </w:rPr>
  </w:style>
  <w:style w:type="paragraph" w:styleId="BalloonText">
    <w:name w:val="Balloon Text"/>
    <w:basedOn w:val="Normal"/>
    <w:link w:val="BalloonTextChar"/>
    <w:uiPriority w:val="99"/>
    <w:semiHidden/>
    <w:unhideWhenUsed/>
    <w:rsid w:val="001A37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6DBC-CE01-48A5-A598-743584E8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2019-03-02T00:19:00Z</dcterms:created>
  <dcterms:modified xsi:type="dcterms:W3CDTF">2019-03-02T00:19:00Z</dcterms:modified>
</cp:coreProperties>
</file>