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94" w:rsidRDefault="00377F94" w:rsidP="00377F94">
      <w:pPr>
        <w:pStyle w:val="NoSpacing"/>
        <w:rPr>
          <w:b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            </w:t>
      </w:r>
    </w:p>
    <w:tbl>
      <w:tblPr>
        <w:tblStyle w:val="TableGrid"/>
        <w:tblW w:w="10530" w:type="dxa"/>
        <w:tblInd w:w="-905" w:type="dxa"/>
        <w:tblLook w:val="04A0" w:firstRow="1" w:lastRow="0" w:firstColumn="1" w:lastColumn="0" w:noHBand="0" w:noVBand="1"/>
      </w:tblPr>
      <w:tblGrid>
        <w:gridCol w:w="10530"/>
      </w:tblGrid>
      <w:tr w:rsidR="000E0A0D" w:rsidRPr="00377F94" w:rsidTr="000E0A0D">
        <w:trPr>
          <w:trHeight w:val="2348"/>
        </w:trPr>
        <w:tc>
          <w:tcPr>
            <w:tcW w:w="10530" w:type="dxa"/>
          </w:tcPr>
          <w:p w:rsidR="000E0A0D" w:rsidRDefault="000E0A0D" w:rsidP="00E3184B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  <w:p w:rsidR="00E03D60" w:rsidRDefault="00E03D60" w:rsidP="0017223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Integrated Planning for and Management of </w:t>
            </w:r>
            <w:r w:rsidR="00172235">
              <w:rPr>
                <w:b/>
                <w:sz w:val="28"/>
                <w:szCs w:val="28"/>
              </w:rPr>
              <w:t xml:space="preserve">Recreation and Wildlife Resources: </w:t>
            </w:r>
          </w:p>
          <w:p w:rsidR="000E0A0D" w:rsidRDefault="00671299" w:rsidP="00172235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Building a </w:t>
            </w:r>
            <w:r w:rsidR="00172235">
              <w:rPr>
                <w:b/>
                <w:sz w:val="28"/>
                <w:szCs w:val="28"/>
              </w:rPr>
              <w:t>Shared U</w:t>
            </w:r>
            <w:r>
              <w:rPr>
                <w:b/>
                <w:sz w:val="28"/>
                <w:szCs w:val="28"/>
              </w:rPr>
              <w:t xml:space="preserve">nderstanding </w:t>
            </w:r>
            <w:r w:rsidR="00172235">
              <w:rPr>
                <w:b/>
                <w:sz w:val="28"/>
                <w:szCs w:val="28"/>
              </w:rPr>
              <w:t>of Obligations, Opportunities, and Challenges</w:t>
            </w:r>
          </w:p>
          <w:p w:rsidR="00DF098A" w:rsidRPr="00DF098A" w:rsidRDefault="00172235" w:rsidP="00E3184B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0E0A0D" w:rsidRPr="00377F94" w:rsidRDefault="000E0A0D" w:rsidP="00E3184B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308D719" wp14:editId="6530C78D">
                  <wp:extent cx="329184" cy="365760"/>
                  <wp:effectExtent l="0" t="0" r="0" b="0"/>
                  <wp:docPr id="2" name="Picture 2" descr="us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B645487" wp14:editId="730B6C86">
                  <wp:extent cx="356616" cy="365760"/>
                  <wp:effectExtent l="0" t="0" r="5715" b="0"/>
                  <wp:docPr id="10" name="Picture 9" descr="PNW Clea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PNW Clean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84F3456" wp14:editId="31979133">
                  <wp:extent cx="420624" cy="365760"/>
                  <wp:effectExtent l="0" t="0" r="0" b="0"/>
                  <wp:docPr id="5" name="Picture 5" descr="bl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2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  <w:r w:rsidR="00E03D60" w:rsidRPr="00E03D60">
              <w:rPr>
                <w:noProof/>
              </w:rPr>
              <w:drawing>
                <wp:inline distT="0" distB="0" distL="0" distR="0">
                  <wp:extent cx="457200" cy="454660"/>
                  <wp:effectExtent l="0" t="0" r="0" b="2540"/>
                  <wp:docPr id="1" name="Picture 1" descr="C:\Users\cfriesen\Desktop\OSU-logo-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friesen\Desktop\OSU-logo-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A0D" w:rsidRPr="005D55D1" w:rsidRDefault="000E0A0D" w:rsidP="00E3184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0E0A0D" w:rsidRDefault="00671299" w:rsidP="00745EE7">
            <w:pPr>
              <w:pStyle w:val="NoSpacing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May 7</w:t>
            </w:r>
            <w:r w:rsidR="000E0A0D">
              <w:rPr>
                <w:b/>
                <w:i/>
                <w:sz w:val="28"/>
                <w:szCs w:val="28"/>
              </w:rPr>
              <w:t>, 2018</w:t>
            </w:r>
            <w:r w:rsidR="00745EE7">
              <w:rPr>
                <w:b/>
                <w:i/>
                <w:sz w:val="28"/>
                <w:szCs w:val="28"/>
              </w:rPr>
              <w:t xml:space="preserve">, </w:t>
            </w:r>
            <w:r w:rsidR="000E0A0D">
              <w:rPr>
                <w:b/>
                <w:i/>
                <w:sz w:val="28"/>
                <w:szCs w:val="28"/>
              </w:rPr>
              <w:t>Corvallis, OR</w:t>
            </w:r>
          </w:p>
          <w:p w:rsidR="00472940" w:rsidRPr="00377F94" w:rsidRDefault="00472940" w:rsidP="00745EE7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6C37" w:rsidRDefault="00376C37" w:rsidP="00376C37">
      <w:pPr>
        <w:spacing w:before="100" w:beforeAutospacing="1" w:after="100" w:afterAutospacing="1" w:line="288" w:lineRule="atLeast"/>
        <w:jc w:val="center"/>
        <w:rPr>
          <w:rFonts w:ascii="Calibri" w:hAnsi="Calibri" w:cs="Times New Roman"/>
          <w:b/>
          <w:i/>
          <w:color w:val="1F497D"/>
          <w:sz w:val="24"/>
          <w:szCs w:val="24"/>
        </w:rPr>
      </w:pPr>
      <w:r w:rsidRPr="00376C37">
        <w:rPr>
          <w:rFonts w:ascii="Calibri" w:hAnsi="Calibri" w:cs="Times New Roman"/>
          <w:b/>
          <w:i/>
          <w:color w:val="1F497D"/>
          <w:sz w:val="24"/>
          <w:szCs w:val="24"/>
        </w:rPr>
        <w:t>Organize</w:t>
      </w:r>
      <w:r>
        <w:rPr>
          <w:rFonts w:ascii="Calibri" w:hAnsi="Calibri" w:cs="Times New Roman"/>
          <w:b/>
          <w:i/>
          <w:color w:val="1F497D"/>
          <w:sz w:val="24"/>
          <w:szCs w:val="24"/>
        </w:rPr>
        <w:t>d by the</w:t>
      </w:r>
      <w:r w:rsidRPr="00376C37">
        <w:rPr>
          <w:rFonts w:ascii="Calibri" w:hAnsi="Calibri" w:cs="Times New Roman"/>
          <w:b/>
          <w:i/>
          <w:color w:val="1F497D"/>
          <w:sz w:val="24"/>
          <w:szCs w:val="24"/>
        </w:rPr>
        <w:t xml:space="preserve"> USFS R6 </w:t>
      </w:r>
      <w:r w:rsidR="00E03D60">
        <w:rPr>
          <w:rFonts w:ascii="Calibri" w:hAnsi="Calibri" w:cs="Times New Roman"/>
          <w:b/>
          <w:i/>
          <w:color w:val="1F497D"/>
          <w:sz w:val="24"/>
          <w:szCs w:val="24"/>
        </w:rPr>
        <w:t xml:space="preserve">Recreation and </w:t>
      </w:r>
      <w:r w:rsidR="0010194C">
        <w:rPr>
          <w:rFonts w:ascii="Calibri" w:hAnsi="Calibri" w:cs="Times New Roman"/>
          <w:b/>
          <w:i/>
          <w:color w:val="1F497D"/>
          <w:sz w:val="24"/>
          <w:szCs w:val="24"/>
        </w:rPr>
        <w:t>Wildlife Program</w:t>
      </w:r>
      <w:r w:rsidR="00E03D60">
        <w:rPr>
          <w:rFonts w:ascii="Calibri" w:hAnsi="Calibri" w:cs="Times New Roman"/>
          <w:b/>
          <w:i/>
          <w:color w:val="1F497D"/>
          <w:sz w:val="24"/>
          <w:szCs w:val="24"/>
        </w:rPr>
        <w:t>s</w:t>
      </w:r>
      <w:r w:rsidR="0010194C">
        <w:rPr>
          <w:rFonts w:ascii="Calibri" w:hAnsi="Calibri" w:cs="Times New Roman"/>
          <w:b/>
          <w:i/>
          <w:color w:val="1F497D"/>
          <w:sz w:val="24"/>
          <w:szCs w:val="24"/>
        </w:rPr>
        <w:t xml:space="preserve">, </w:t>
      </w:r>
      <w:r w:rsidR="003813BF">
        <w:rPr>
          <w:rFonts w:ascii="Calibri" w:hAnsi="Calibri" w:cs="Times New Roman"/>
          <w:b/>
          <w:i/>
          <w:color w:val="1F497D"/>
          <w:sz w:val="24"/>
          <w:szCs w:val="24"/>
        </w:rPr>
        <w:t xml:space="preserve">USFS </w:t>
      </w:r>
      <w:r w:rsidRPr="00376C37">
        <w:rPr>
          <w:rFonts w:ascii="Calibri" w:hAnsi="Calibri" w:cs="Times New Roman"/>
          <w:b/>
          <w:i/>
          <w:color w:val="1F497D"/>
          <w:sz w:val="24"/>
          <w:szCs w:val="24"/>
        </w:rPr>
        <w:t>Pa</w:t>
      </w:r>
      <w:r w:rsidR="0010194C">
        <w:rPr>
          <w:rFonts w:ascii="Calibri" w:hAnsi="Calibri" w:cs="Times New Roman"/>
          <w:b/>
          <w:i/>
          <w:color w:val="1F497D"/>
          <w:sz w:val="24"/>
          <w:szCs w:val="24"/>
        </w:rPr>
        <w:t xml:space="preserve">cific </w:t>
      </w:r>
      <w:r w:rsidR="00A64540">
        <w:rPr>
          <w:rFonts w:ascii="Calibri" w:hAnsi="Calibri" w:cs="Times New Roman"/>
          <w:b/>
          <w:i/>
          <w:color w:val="1F497D"/>
          <w:sz w:val="24"/>
          <w:szCs w:val="24"/>
        </w:rPr>
        <w:t xml:space="preserve">Northwest Research Station, the NW Oregon </w:t>
      </w:r>
      <w:r w:rsidR="0010194C">
        <w:rPr>
          <w:rFonts w:ascii="Calibri" w:hAnsi="Calibri" w:cs="Times New Roman"/>
          <w:b/>
          <w:i/>
          <w:color w:val="1F497D"/>
          <w:sz w:val="24"/>
          <w:szCs w:val="24"/>
        </w:rPr>
        <w:t>Bureau of Land Management</w:t>
      </w:r>
      <w:r w:rsidR="000E0A0D">
        <w:rPr>
          <w:rFonts w:ascii="Calibri" w:hAnsi="Calibri" w:cs="Times New Roman"/>
          <w:b/>
          <w:i/>
          <w:color w:val="1F497D"/>
          <w:sz w:val="24"/>
          <w:szCs w:val="24"/>
        </w:rPr>
        <w:t>, Oregon State University</w:t>
      </w:r>
      <w:r w:rsidR="00A64540">
        <w:rPr>
          <w:rFonts w:ascii="Calibri" w:hAnsi="Calibri" w:cs="Times New Roman"/>
          <w:b/>
          <w:i/>
          <w:color w:val="1F497D"/>
          <w:sz w:val="24"/>
          <w:szCs w:val="24"/>
        </w:rPr>
        <w:t>, and the Central Cascades Adaptive Management Partnership based on the Willamette NF</w:t>
      </w:r>
    </w:p>
    <w:p w:rsidR="00821027" w:rsidRDefault="00745EE7" w:rsidP="00821027">
      <w:pPr>
        <w:pStyle w:val="NoSpacing"/>
      </w:pPr>
      <w:r>
        <w:t xml:space="preserve"> </w:t>
      </w:r>
    </w:p>
    <w:p w:rsidR="00F52D91" w:rsidRPr="00C9457E" w:rsidRDefault="00F52D91" w:rsidP="00377F94">
      <w:pPr>
        <w:rPr>
          <w:rFonts w:ascii="Wingdings" w:hAnsi="Wingdings"/>
          <w:b/>
          <w:color w:val="5B9BD5" w:themeColor="accent1"/>
          <w:sz w:val="24"/>
          <w:szCs w:val="24"/>
        </w:rPr>
      </w:pP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  <w:r w:rsidRPr="00C9457E">
        <w:rPr>
          <w:rFonts w:ascii="Wingdings" w:hAnsi="Wingdings"/>
          <w:b/>
          <w:color w:val="5B9BD5" w:themeColor="accent1"/>
          <w:sz w:val="24"/>
          <w:szCs w:val="24"/>
        </w:rPr>
        <w:t></w:t>
      </w:r>
    </w:p>
    <w:p w:rsidR="00377F94" w:rsidRDefault="00377F94" w:rsidP="00A54D2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Agenda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1440"/>
        <w:gridCol w:w="4978"/>
        <w:gridCol w:w="3752"/>
      </w:tblGrid>
      <w:tr w:rsidR="00377F94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5E6CBA" w:rsidP="00376C37">
            <w:pPr>
              <w:spacing w:line="240" w:lineRule="auto"/>
              <w:rPr>
                <w:b/>
                <w:sz w:val="24"/>
                <w:szCs w:val="24"/>
              </w:rPr>
            </w:pPr>
            <w:r w:rsidRPr="00227290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025363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377F94"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376C37" w:rsidRDefault="00376C37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377F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377F94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821027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9:00 – 9:05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BC32B3" w:rsidP="00377F94">
            <w:pPr>
              <w:spacing w:line="240" w:lineRule="auto"/>
            </w:pPr>
            <w:r>
              <w:t>Welcome!</w:t>
            </w:r>
            <w:r w:rsidR="003F1A85">
              <w:t xml:space="preserve"> Intro.</w:t>
            </w:r>
          </w:p>
          <w:p w:rsidR="00BC32B3" w:rsidRDefault="00BC32B3" w:rsidP="00377F94">
            <w:pPr>
              <w:spacing w:line="240" w:lineRule="auto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4" w:rsidRDefault="00BC32B3">
            <w:pPr>
              <w:spacing w:line="240" w:lineRule="auto"/>
              <w:rPr>
                <w:i/>
              </w:rPr>
            </w:pPr>
            <w:r w:rsidRPr="00025363">
              <w:rPr>
                <w:b/>
                <w:i/>
              </w:rPr>
              <w:t>Cheryl Friesen</w:t>
            </w:r>
            <w:r w:rsidRPr="00025363">
              <w:rPr>
                <w:i/>
              </w:rPr>
              <w:t>, Science Liaison, USFS</w:t>
            </w:r>
          </w:p>
        </w:tc>
      </w:tr>
      <w:tr w:rsidR="00377F94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94" w:rsidRDefault="00DB40D0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9:05 – 9:</w:t>
            </w:r>
            <w:r w:rsidR="00C752D4">
              <w:rPr>
                <w:b/>
              </w:rPr>
              <w:t>25</w:t>
            </w:r>
          </w:p>
          <w:p w:rsidR="003F1A85" w:rsidRDefault="003F1A85" w:rsidP="005D55D1">
            <w:pPr>
              <w:spacing w:line="240" w:lineRule="auto"/>
              <w:rPr>
                <w:b/>
              </w:rPr>
            </w:pPr>
          </w:p>
          <w:p w:rsidR="003F1A85" w:rsidRDefault="003F1A85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7B7084" w:rsidRDefault="00511C51" w:rsidP="005D55D1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54" w:rsidRDefault="001B6F54" w:rsidP="001B6F54">
            <w:pPr>
              <w:rPr>
                <w:color w:val="1F497D"/>
              </w:rPr>
            </w:pPr>
            <w:r w:rsidRPr="001B6F54">
              <w:t>Recreation and Wildlife:  Laying the Foundation</w:t>
            </w:r>
            <w:r>
              <w:t>.</w:t>
            </w:r>
          </w:p>
          <w:p w:rsidR="00BC32B3" w:rsidRPr="00025363" w:rsidRDefault="00BC32B3" w:rsidP="00025363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6B" w:rsidRPr="00025363" w:rsidRDefault="00025363" w:rsidP="00025363">
            <w:pPr>
              <w:spacing w:after="160"/>
              <w:contextualSpacing/>
              <w:rPr>
                <w:b/>
                <w:i/>
              </w:rPr>
            </w:pPr>
            <w:r w:rsidRPr="00025363">
              <w:rPr>
                <w:b/>
                <w:i/>
              </w:rPr>
              <w:t>Zach Jarrett,</w:t>
            </w:r>
            <w:r w:rsidRPr="00025363">
              <w:rPr>
                <w:i/>
              </w:rPr>
              <w:t xml:space="preserve"> Outdoor Recreation Planner, BLM State Office, </w:t>
            </w:r>
            <w:r w:rsidRPr="00025363">
              <w:rPr>
                <w:b/>
                <w:i/>
              </w:rPr>
              <w:t>Brad Cownover</w:t>
            </w:r>
            <w:r w:rsidR="001B6F54">
              <w:rPr>
                <w:i/>
              </w:rPr>
              <w:t xml:space="preserve">, USFS R6 Landscape Architect, and </w:t>
            </w:r>
            <w:r w:rsidR="001B6F54" w:rsidRPr="001B6F54">
              <w:rPr>
                <w:b/>
                <w:i/>
              </w:rPr>
              <w:t>Josh Chapman</w:t>
            </w:r>
            <w:r w:rsidR="001B6F54">
              <w:rPr>
                <w:i/>
              </w:rPr>
              <w:t>, USFS R6 Wildlife Program Manager</w:t>
            </w:r>
          </w:p>
          <w:p w:rsidR="00C752D4" w:rsidRDefault="00C752D4" w:rsidP="00C752D4">
            <w:pPr>
              <w:spacing w:line="240" w:lineRule="auto"/>
              <w:rPr>
                <w:i/>
              </w:rPr>
            </w:pPr>
          </w:p>
        </w:tc>
      </w:tr>
      <w:tr w:rsidR="00BC32B3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B3" w:rsidRDefault="005E6CBA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C752D4">
              <w:rPr>
                <w:b/>
              </w:rPr>
              <w:t>9:25 – 9:55</w:t>
            </w:r>
          </w:p>
          <w:p w:rsidR="003F1A85" w:rsidRDefault="003F1A85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7B7084" w:rsidRDefault="00511C51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16" w:rsidRDefault="005E6CBA" w:rsidP="00152A6F">
            <w:r>
              <w:t>State of the Scien</w:t>
            </w:r>
            <w:r w:rsidR="00C752D4">
              <w:t>ce --  Recreation use in the PNW: Trends, E</w:t>
            </w:r>
            <w:r>
              <w:t xml:space="preserve">conomics, </w:t>
            </w:r>
            <w:r w:rsidR="00146105">
              <w:t>V</w:t>
            </w:r>
            <w:r w:rsidR="00146105" w:rsidRPr="00146105">
              <w:t>isitor Interests</w:t>
            </w:r>
            <w:r w:rsidR="00F629E2">
              <w:t>.</w:t>
            </w:r>
          </w:p>
          <w:p w:rsidR="005E6CBA" w:rsidRDefault="005E6CBA" w:rsidP="00152A6F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B3" w:rsidRDefault="005E6CBA" w:rsidP="00C752D4">
            <w:pPr>
              <w:spacing w:line="240" w:lineRule="auto"/>
              <w:rPr>
                <w:i/>
              </w:rPr>
            </w:pPr>
            <w:r w:rsidRPr="00C752D4">
              <w:rPr>
                <w:b/>
                <w:i/>
              </w:rPr>
              <w:t>Eric White</w:t>
            </w:r>
            <w:r w:rsidR="00DF098A" w:rsidRPr="00C752D4">
              <w:rPr>
                <w:b/>
                <w:i/>
              </w:rPr>
              <w:t>,</w:t>
            </w:r>
            <w:r w:rsidR="00DF098A" w:rsidRPr="00C752D4">
              <w:rPr>
                <w:i/>
              </w:rPr>
              <w:t xml:space="preserve"> </w:t>
            </w:r>
            <w:r w:rsidR="00DF098A">
              <w:rPr>
                <w:i/>
              </w:rPr>
              <w:t>Research</w:t>
            </w:r>
            <w:r w:rsidR="00C752D4">
              <w:rPr>
                <w:i/>
              </w:rPr>
              <w:t xml:space="preserve"> Social Scientist</w:t>
            </w:r>
            <w:r w:rsidR="00DF098A">
              <w:rPr>
                <w:i/>
              </w:rPr>
              <w:t xml:space="preserve">, </w:t>
            </w:r>
            <w:r w:rsidR="00C752D4">
              <w:rPr>
                <w:i/>
              </w:rPr>
              <w:t xml:space="preserve">USFS </w:t>
            </w:r>
            <w:r w:rsidR="00DF098A">
              <w:rPr>
                <w:i/>
              </w:rPr>
              <w:t>Pacific NW Research Station</w:t>
            </w:r>
          </w:p>
        </w:tc>
      </w:tr>
      <w:tr w:rsidR="005E6CBA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BA" w:rsidRDefault="00C752D4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9:55 – 10:25</w:t>
            </w:r>
          </w:p>
          <w:p w:rsidR="003F1A85" w:rsidRDefault="003F1A85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  <w:p w:rsidR="007B7084" w:rsidRDefault="00511C51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BA" w:rsidRDefault="007B7084" w:rsidP="00DF098A">
            <w:r>
              <w:t xml:space="preserve">State of the </w:t>
            </w:r>
            <w:r w:rsidR="00C752D4">
              <w:t>Science --</w:t>
            </w:r>
            <w:r w:rsidR="00025363">
              <w:t xml:space="preserve"> An Overview. </w:t>
            </w:r>
            <w:r w:rsidR="00C752D4">
              <w:t xml:space="preserve"> Identifying Potential Impacts and Understanding Tradeoffs.</w:t>
            </w:r>
          </w:p>
          <w:p w:rsidR="00DF098A" w:rsidRDefault="00DF098A" w:rsidP="00DF098A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BA" w:rsidRPr="00C752D4" w:rsidRDefault="00C752D4" w:rsidP="007C7671">
            <w:pPr>
              <w:spacing w:line="240" w:lineRule="auto"/>
              <w:rPr>
                <w:i/>
              </w:rPr>
            </w:pPr>
            <w:r w:rsidRPr="00C752D4">
              <w:rPr>
                <w:b/>
                <w:i/>
              </w:rPr>
              <w:t>Mike Wisdom</w:t>
            </w:r>
            <w:r w:rsidRPr="00C752D4">
              <w:rPr>
                <w:i/>
              </w:rPr>
              <w:t>, Research Wildlife Biologist, USFS Pacific NW Research Station</w:t>
            </w:r>
            <w:r w:rsidR="00FA343B">
              <w:rPr>
                <w:i/>
              </w:rPr>
              <w:t xml:space="preserve"> </w:t>
            </w:r>
          </w:p>
          <w:p w:rsidR="007B7084" w:rsidRDefault="00DF098A" w:rsidP="007C7671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7B7084">
              <w:rPr>
                <w:i/>
              </w:rPr>
              <w:t xml:space="preserve"> </w:t>
            </w:r>
          </w:p>
        </w:tc>
      </w:tr>
      <w:tr w:rsidR="00C752D4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4" w:rsidRDefault="00C752D4" w:rsidP="005D55D1">
            <w:pPr>
              <w:spacing w:line="240" w:lineRule="auto"/>
              <w:rPr>
                <w:b/>
              </w:rPr>
            </w:pPr>
            <w:r>
              <w:rPr>
                <w:b/>
              </w:rPr>
              <w:t>10:25 – 10:40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4" w:rsidRDefault="00C752D4" w:rsidP="007B7084">
            <w:r>
              <w:t>Break</w:t>
            </w:r>
          </w:p>
          <w:p w:rsidR="009B2796" w:rsidRDefault="009B2796" w:rsidP="007B7084"/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D4" w:rsidRDefault="00C752D4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FA343B" w:rsidP="00FA343B">
            <w:pPr>
              <w:spacing w:line="240" w:lineRule="auto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FA343B" w:rsidP="00FA343B">
            <w:pPr>
              <w:rPr>
                <w:b/>
                <w:i/>
                <w:color w:val="4472C4" w:themeColor="accent5"/>
              </w:rPr>
            </w:pPr>
            <w:r w:rsidRPr="009C02AF">
              <w:rPr>
                <w:b/>
                <w:i/>
                <w:color w:val="4472C4" w:themeColor="accent5"/>
              </w:rPr>
              <w:t xml:space="preserve">What Research Tells Us About Interaction Between Wildlife and Recreationists.  </w:t>
            </w:r>
          </w:p>
          <w:p w:rsidR="00FA343B" w:rsidRPr="009C02AF" w:rsidRDefault="00FA343B" w:rsidP="007B7084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b/>
              </w:rPr>
            </w:pPr>
            <w:r w:rsidRPr="009C02AF">
              <w:rPr>
                <w:b/>
              </w:rPr>
              <w:t>10:40 – 11:05</w:t>
            </w:r>
          </w:p>
          <w:p w:rsidR="00FA343B" w:rsidRDefault="003F1A85" w:rsidP="00FA343B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ED0AED">
            <w:r w:rsidRPr="009C02AF">
              <w:t>Using a Broad-scale Spatial Analysis to Balance Use at the Landscape Scale.</w:t>
            </w:r>
          </w:p>
          <w:p w:rsidR="00FA343B" w:rsidRPr="009C02AF" w:rsidRDefault="00FA343B" w:rsidP="007B7084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i/>
              </w:rPr>
            </w:pPr>
            <w:r w:rsidRPr="009C02AF">
              <w:rPr>
                <w:b/>
                <w:i/>
              </w:rPr>
              <w:t xml:space="preserve">Ashley D’Antonio, </w:t>
            </w:r>
            <w:r w:rsidR="009C5B4F" w:rsidRPr="009C5B4F">
              <w:rPr>
                <w:i/>
              </w:rPr>
              <w:t>Assistant</w:t>
            </w:r>
            <w:r w:rsidRPr="009C02AF">
              <w:rPr>
                <w:i/>
              </w:rPr>
              <w:t xml:space="preserve"> Professor, OSU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</w:tbl>
    <w:p w:rsidR="00745EE7" w:rsidRDefault="00745EE7">
      <w:r>
        <w:br w:type="page"/>
      </w:r>
    </w:p>
    <w:p w:rsidR="00745EE7" w:rsidRDefault="00745EE7" w:rsidP="00745EE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Agenda COntinued</w:t>
      </w:r>
    </w:p>
    <w:tbl>
      <w:tblPr>
        <w:tblStyle w:val="TableGrid"/>
        <w:tblW w:w="10620" w:type="dxa"/>
        <w:tblInd w:w="-185" w:type="dxa"/>
        <w:tblLook w:val="04A0" w:firstRow="1" w:lastRow="0" w:firstColumn="1" w:lastColumn="0" w:noHBand="0" w:noVBand="1"/>
      </w:tblPr>
      <w:tblGrid>
        <w:gridCol w:w="1440"/>
        <w:gridCol w:w="4978"/>
        <w:gridCol w:w="4202"/>
      </w:tblGrid>
      <w:tr w:rsidR="00745EE7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7" w:rsidRDefault="00745EE7" w:rsidP="009A266A">
            <w:pPr>
              <w:spacing w:line="240" w:lineRule="auto"/>
              <w:rPr>
                <w:b/>
                <w:sz w:val="24"/>
                <w:szCs w:val="24"/>
              </w:rPr>
            </w:pPr>
            <w:r w:rsidRPr="00227290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7" w:rsidRDefault="00745EE7" w:rsidP="009A266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745EE7" w:rsidRDefault="00745EE7" w:rsidP="009A266A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E7" w:rsidRDefault="00745EE7" w:rsidP="009A266A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b/>
              </w:rPr>
            </w:pPr>
            <w:r w:rsidRPr="009C02AF">
              <w:rPr>
                <w:b/>
              </w:rPr>
              <w:t>11:05 -11:30</w:t>
            </w:r>
          </w:p>
          <w:p w:rsidR="00FA343B" w:rsidRDefault="003F1A85" w:rsidP="00C752D4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ED0AED">
            <w:r w:rsidRPr="009C02AF">
              <w:t xml:space="preserve">Sharing Winter Habitats with Carnivores. </w:t>
            </w:r>
          </w:p>
          <w:p w:rsidR="00FA343B" w:rsidRPr="009C02AF" w:rsidRDefault="00FA343B" w:rsidP="007B7084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i/>
              </w:rPr>
            </w:pPr>
            <w:r w:rsidRPr="009C02AF">
              <w:rPr>
                <w:b/>
                <w:i/>
              </w:rPr>
              <w:t>John Squires</w:t>
            </w:r>
            <w:r w:rsidRPr="009C02AF">
              <w:rPr>
                <w:i/>
              </w:rPr>
              <w:t>, Research Wildlife Biologist, USFS, Rocky Mountain Research Station, Missoula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b/>
              </w:rPr>
            </w:pPr>
            <w:r w:rsidRPr="009C02AF">
              <w:rPr>
                <w:b/>
              </w:rPr>
              <w:t>11:30 – 11:55</w:t>
            </w:r>
          </w:p>
          <w:p w:rsidR="00FA343B" w:rsidRDefault="003F1A85" w:rsidP="00C752D4">
            <w:pPr>
              <w:spacing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ED0AED" w:rsidRDefault="00FA343B" w:rsidP="006767A5">
            <w:pPr>
              <w:rPr>
                <w:b/>
                <w:i/>
                <w:color w:val="4472C4" w:themeColor="accent5"/>
              </w:rPr>
            </w:pPr>
            <w:r w:rsidRPr="009C02AF">
              <w:t>Elk responses to recreation on public forests</w:t>
            </w:r>
            <w:r w:rsidR="00BB1038">
              <w:t>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i/>
              </w:rPr>
            </w:pPr>
            <w:r w:rsidRPr="009C02AF">
              <w:rPr>
                <w:b/>
                <w:i/>
              </w:rPr>
              <w:t>Mary Rowland</w:t>
            </w:r>
            <w:r w:rsidRPr="009C02AF">
              <w:rPr>
                <w:color w:val="FF0000"/>
              </w:rPr>
              <w:t xml:space="preserve">, </w:t>
            </w:r>
            <w:r w:rsidRPr="009C02AF">
              <w:rPr>
                <w:i/>
              </w:rPr>
              <w:t>Research Wildlife Biologist, USFS, PNW Research Station, LaGrande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b/>
              </w:rPr>
            </w:pPr>
            <w:r>
              <w:rPr>
                <w:b/>
              </w:rPr>
              <w:t>11:55-1:00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b/>
              </w:rPr>
            </w:pPr>
            <w:r w:rsidRPr="00FA343B">
              <w:rPr>
                <w:b/>
                <w:color w:val="FF0000"/>
              </w:rPr>
              <w:t>LUNCH ON YOUR OWN.</w:t>
            </w:r>
            <w:r w:rsidR="00745EE7"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 xml:space="preserve">We encourage you to bring your own bag lunch and use this opportunity to network </w:t>
            </w:r>
          </w:p>
          <w:p w:rsidR="00FA343B" w:rsidRPr="009C02AF" w:rsidRDefault="00FA343B" w:rsidP="00FA343B">
            <w:pPr>
              <w:pStyle w:val="ListParagraph"/>
              <w:ind w:left="540"/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3813BF" w:rsidP="00FA343B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Food maps available at the registration table</w:t>
            </w:r>
          </w:p>
        </w:tc>
      </w:tr>
      <w:tr w:rsidR="00ED0AED" w:rsidTr="00745EE7">
        <w:tc>
          <w:tcPr>
            <w:tcW w:w="1440" w:type="dxa"/>
          </w:tcPr>
          <w:p w:rsidR="00ED0AED" w:rsidRPr="009C02AF" w:rsidRDefault="00ED0AED" w:rsidP="00ED0AED">
            <w:pPr>
              <w:spacing w:line="240" w:lineRule="auto"/>
              <w:rPr>
                <w:b/>
              </w:rPr>
            </w:pPr>
            <w:r w:rsidRPr="009C02AF">
              <w:rPr>
                <w:b/>
              </w:rPr>
              <w:t>1:0</w:t>
            </w:r>
            <w:r>
              <w:rPr>
                <w:b/>
              </w:rPr>
              <w:t>0</w:t>
            </w:r>
            <w:r w:rsidRPr="009C02AF">
              <w:rPr>
                <w:b/>
              </w:rPr>
              <w:t xml:space="preserve"> – 1:</w:t>
            </w:r>
            <w:r>
              <w:rPr>
                <w:b/>
              </w:rPr>
              <w:t>25</w:t>
            </w:r>
          </w:p>
          <w:p w:rsidR="00ED0AED" w:rsidRDefault="003F1A85" w:rsidP="004C5D04">
            <w:pPr>
              <w:spacing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78" w:type="dxa"/>
          </w:tcPr>
          <w:p w:rsidR="00ED0AED" w:rsidRPr="00ED0AED" w:rsidRDefault="00ED0AED" w:rsidP="00ED0AED">
            <w:pPr>
              <w:rPr>
                <w:b/>
                <w:i/>
                <w:color w:val="4472C4" w:themeColor="accent5"/>
              </w:rPr>
            </w:pPr>
            <w:r w:rsidRPr="009C02AF">
              <w:t xml:space="preserve">Corvids and Humans:  Cumulative Impacts </w:t>
            </w:r>
            <w:r>
              <w:t>of Increased “Urbanization” of O</w:t>
            </w:r>
            <w:r w:rsidRPr="009C02AF">
              <w:t xml:space="preserve">ur </w:t>
            </w:r>
            <w:r>
              <w:t>W</w:t>
            </w:r>
            <w:r w:rsidRPr="009C02AF">
              <w:t>ildlands</w:t>
            </w:r>
            <w:r w:rsidR="00DC7758">
              <w:t>.</w:t>
            </w:r>
          </w:p>
        </w:tc>
        <w:tc>
          <w:tcPr>
            <w:tcW w:w="4202" w:type="dxa"/>
          </w:tcPr>
          <w:p w:rsidR="00ED0AED" w:rsidRDefault="00ED0AED" w:rsidP="00ED0AED">
            <w:pPr>
              <w:spacing w:line="240" w:lineRule="auto"/>
              <w:rPr>
                <w:i/>
              </w:rPr>
            </w:pPr>
            <w:r w:rsidRPr="00840EFC">
              <w:rPr>
                <w:b/>
                <w:i/>
              </w:rPr>
              <w:t>John Marzluff</w:t>
            </w:r>
            <w:r>
              <w:rPr>
                <w:i/>
              </w:rPr>
              <w:t xml:space="preserve">, Professor, Environmental and Forest Sciences, University of Washington </w:t>
            </w:r>
          </w:p>
          <w:p w:rsidR="00ED0AED" w:rsidRDefault="00ED0AED" w:rsidP="004C5D04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ED0AED" w:rsidP="00C752D4">
            <w:pPr>
              <w:spacing w:line="240" w:lineRule="auto"/>
              <w:rPr>
                <w:b/>
              </w:rPr>
            </w:pPr>
            <w:r>
              <w:rPr>
                <w:b/>
              </w:rPr>
              <w:t>1:25 – 1:50</w:t>
            </w:r>
          </w:p>
          <w:p w:rsidR="003F1A85" w:rsidRDefault="003F1A85" w:rsidP="00C752D4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ED0AED">
            <w:r w:rsidRPr="009C02AF">
              <w:t>Understanding the Acoustic Environment: Synergistic Benefits to Humans and Wildlife</w:t>
            </w:r>
            <w:r w:rsidR="00DC7758">
              <w:t>.</w:t>
            </w:r>
          </w:p>
          <w:p w:rsidR="00FA343B" w:rsidRPr="009C02AF" w:rsidRDefault="00FA343B" w:rsidP="007B7084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Pr="009C02AF" w:rsidRDefault="00ED0AED" w:rsidP="00ED0AED">
            <w:pPr>
              <w:spacing w:line="240" w:lineRule="auto"/>
              <w:rPr>
                <w:i/>
              </w:rPr>
            </w:pPr>
            <w:r w:rsidRPr="009C02AF">
              <w:rPr>
                <w:b/>
                <w:i/>
              </w:rPr>
              <w:t xml:space="preserve">Jesse Barber, </w:t>
            </w:r>
            <w:r w:rsidRPr="009C02AF">
              <w:rPr>
                <w:i/>
              </w:rPr>
              <w:t>Associate Professor, Boise State University</w:t>
            </w:r>
            <w:r w:rsidR="00DC7758">
              <w:rPr>
                <w:i/>
              </w:rPr>
              <w:t xml:space="preserve"> </w:t>
            </w:r>
            <w:r w:rsidR="00B604CB">
              <w:rPr>
                <w:i/>
              </w:rPr>
              <w:t xml:space="preserve"> 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FA343B" w:rsidP="00C752D4">
            <w:pPr>
              <w:spacing w:line="240" w:lineRule="auto"/>
              <w:rPr>
                <w:b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F" w:rsidRPr="00C9457E" w:rsidRDefault="00ED0AED" w:rsidP="0080303F">
            <w:pPr>
              <w:rPr>
                <w:b/>
                <w:i/>
                <w:color w:val="4472C4" w:themeColor="accent5"/>
              </w:rPr>
            </w:pPr>
            <w:r w:rsidRPr="00C9457E">
              <w:rPr>
                <w:b/>
                <w:i/>
                <w:color w:val="4472C4" w:themeColor="accent5"/>
              </w:rPr>
              <w:t>Peer to Peer Sharing of “home grown” approaches for balancing resource objectives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ED0AED" w:rsidP="00DC7758">
            <w:pPr>
              <w:spacing w:line="240" w:lineRule="auto"/>
              <w:rPr>
                <w:b/>
              </w:rPr>
            </w:pPr>
            <w:r>
              <w:rPr>
                <w:b/>
              </w:rPr>
              <w:t>1:50 – 2:</w:t>
            </w:r>
            <w:r w:rsidR="00DC7758">
              <w:rPr>
                <w:b/>
              </w:rPr>
              <w:t>15</w:t>
            </w:r>
          </w:p>
          <w:p w:rsidR="003F1A85" w:rsidRDefault="003F1A85" w:rsidP="00DC7758">
            <w:pPr>
              <w:spacing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ED0AED" w:rsidP="007B7084">
            <w:pPr>
              <w:rPr>
                <w:b/>
                <w:i/>
                <w:color w:val="4472C4" w:themeColor="accent5"/>
              </w:rPr>
            </w:pPr>
            <w:r w:rsidRPr="00D13D89">
              <w:t>Recreation Disturbance and Wildlife: Analyzi</w:t>
            </w:r>
            <w:r>
              <w:t>ng Impacts and Balancing Values on a Landscape</w:t>
            </w:r>
            <w:r w:rsidR="00DC7758">
              <w:t>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ED0AED" w:rsidP="00ED0AED">
            <w:pPr>
              <w:spacing w:line="240" w:lineRule="auto"/>
              <w:rPr>
                <w:i/>
              </w:rPr>
            </w:pPr>
            <w:r w:rsidRPr="00D13D89">
              <w:rPr>
                <w:b/>
                <w:i/>
              </w:rPr>
              <w:t>Brock McCormick</w:t>
            </w:r>
            <w:r>
              <w:rPr>
                <w:i/>
              </w:rPr>
              <w:t>, Wildlife Biologist, Bend/Ft. Rock</w:t>
            </w:r>
            <w:r w:rsidR="00DC7758">
              <w:rPr>
                <w:i/>
              </w:rPr>
              <w:t xml:space="preserve">, </w:t>
            </w:r>
            <w:r w:rsidRPr="00D13D89">
              <w:rPr>
                <w:b/>
                <w:i/>
              </w:rPr>
              <w:t>Lauri Turner</w:t>
            </w:r>
            <w:r>
              <w:rPr>
                <w:i/>
              </w:rPr>
              <w:t>, Forest Wildlife Biologist, Deschutes NF</w:t>
            </w:r>
            <w:r w:rsidR="00DC7758">
              <w:rPr>
                <w:i/>
              </w:rPr>
              <w:t xml:space="preserve">, and </w:t>
            </w:r>
            <w:r w:rsidR="00DC7758" w:rsidRPr="00DC7758">
              <w:rPr>
                <w:b/>
                <w:i/>
              </w:rPr>
              <w:t>Dennis Benson</w:t>
            </w:r>
            <w:r w:rsidR="00DC7758">
              <w:rPr>
                <w:i/>
              </w:rPr>
              <w:t>, Recreation Program Mgr, Deschutes/Ochoco NF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ED0AED" w:rsidP="00DC7758">
            <w:pPr>
              <w:spacing w:line="240" w:lineRule="auto"/>
              <w:rPr>
                <w:b/>
              </w:rPr>
            </w:pPr>
            <w:r>
              <w:rPr>
                <w:b/>
              </w:rPr>
              <w:t>2:</w:t>
            </w:r>
            <w:r w:rsidR="00DC7758">
              <w:rPr>
                <w:b/>
              </w:rPr>
              <w:t>15</w:t>
            </w:r>
            <w:r>
              <w:rPr>
                <w:b/>
              </w:rPr>
              <w:t xml:space="preserve"> – 2:</w:t>
            </w:r>
            <w:r w:rsidR="00DC7758">
              <w:rPr>
                <w:b/>
              </w:rPr>
              <w:t>40</w:t>
            </w:r>
          </w:p>
          <w:p w:rsidR="003F1A85" w:rsidRDefault="003F1A85" w:rsidP="00DC7758">
            <w:pPr>
              <w:spacing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Pr="00ED0AED" w:rsidRDefault="00ED0AED" w:rsidP="00ED0AED">
            <w:pPr>
              <w:rPr>
                <w:i/>
              </w:rPr>
            </w:pPr>
            <w:r w:rsidRPr="00D13D89">
              <w:t xml:space="preserve">Wilderness Stewardship Strategy:  </w:t>
            </w:r>
            <w:r>
              <w:t>A P</w:t>
            </w:r>
            <w:r w:rsidRPr="00D13D89">
              <w:t xml:space="preserve">artnership for </w:t>
            </w:r>
            <w:r>
              <w:t>W</w:t>
            </w:r>
            <w:r w:rsidRPr="00D13D89">
              <w:t xml:space="preserve">ildlife and </w:t>
            </w:r>
            <w:r>
              <w:t>R</w:t>
            </w:r>
            <w:r w:rsidRPr="00D13D89">
              <w:t xml:space="preserve">ecreation </w:t>
            </w:r>
            <w:r>
              <w:t>M</w:t>
            </w:r>
            <w:r w:rsidRPr="00D13D89">
              <w:t>anagement</w:t>
            </w:r>
            <w:r w:rsidRPr="00ED0AED">
              <w:rPr>
                <w:i/>
              </w:rPr>
              <w:t xml:space="preserve">. </w:t>
            </w:r>
          </w:p>
          <w:p w:rsidR="00FA343B" w:rsidRPr="009C02AF" w:rsidRDefault="00FA343B" w:rsidP="007B7084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ED0AED" w:rsidP="00ED0AED">
            <w:pPr>
              <w:spacing w:line="240" w:lineRule="auto"/>
              <w:rPr>
                <w:i/>
              </w:rPr>
            </w:pPr>
            <w:r w:rsidRPr="00D13D89">
              <w:rPr>
                <w:b/>
                <w:i/>
              </w:rPr>
              <w:t>Ruby Seitz</w:t>
            </w:r>
            <w:r>
              <w:rPr>
                <w:i/>
              </w:rPr>
              <w:t xml:space="preserve">, Wildlife Biologist, and </w:t>
            </w:r>
            <w:r w:rsidRPr="00D13D89">
              <w:rPr>
                <w:b/>
                <w:i/>
              </w:rPr>
              <w:t>Tyson Cross</w:t>
            </w:r>
            <w:r>
              <w:rPr>
                <w:i/>
              </w:rPr>
              <w:t>, Wilderness Manager, McKenzie River RD, Willamette NF</w:t>
            </w:r>
          </w:p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FA343B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ED0AED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2:</w:t>
            </w:r>
            <w:r w:rsidR="00DC7758">
              <w:rPr>
                <w:b/>
              </w:rPr>
              <w:t>40</w:t>
            </w:r>
            <w:r>
              <w:rPr>
                <w:b/>
              </w:rPr>
              <w:t xml:space="preserve"> –</w:t>
            </w:r>
            <w:r w:rsidR="0080303F">
              <w:rPr>
                <w:b/>
              </w:rPr>
              <w:t>2:55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F" w:rsidRDefault="00ED0AED" w:rsidP="00745EE7">
            <w:pPr>
              <w:rPr>
                <w:b/>
                <w:i/>
                <w:color w:val="4472C4" w:themeColor="accent5"/>
              </w:rPr>
            </w:pPr>
            <w:r>
              <w:rPr>
                <w:b/>
                <w:i/>
                <w:color w:val="4472C4" w:themeColor="accent5"/>
              </w:rPr>
              <w:t>Break</w:t>
            </w:r>
          </w:p>
          <w:p w:rsidR="00745EE7" w:rsidRPr="009C02AF" w:rsidRDefault="00745EE7" w:rsidP="00745EE7">
            <w:pPr>
              <w:rPr>
                <w:b/>
                <w:i/>
                <w:color w:val="4472C4" w:themeColor="accent5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FA343B" w:rsidP="007C7671">
            <w:pPr>
              <w:spacing w:line="240" w:lineRule="auto"/>
              <w:rPr>
                <w:i/>
              </w:rPr>
            </w:pPr>
          </w:p>
        </w:tc>
      </w:tr>
      <w:tr w:rsidR="00ED0AED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80303F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ED0AED">
              <w:rPr>
                <w:b/>
              </w:rPr>
              <w:t>:</w:t>
            </w:r>
            <w:r>
              <w:rPr>
                <w:b/>
              </w:rPr>
              <w:t>55</w:t>
            </w:r>
            <w:r w:rsidR="00ED0AED">
              <w:rPr>
                <w:b/>
              </w:rPr>
              <w:t xml:space="preserve"> – 3:</w:t>
            </w:r>
            <w:r w:rsidR="00DC7758">
              <w:rPr>
                <w:b/>
              </w:rPr>
              <w:t>2</w:t>
            </w:r>
            <w:r>
              <w:rPr>
                <w:b/>
              </w:rPr>
              <w:t>0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11  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0238FA" w:rsidP="00ED0AED">
            <w:r w:rsidRPr="000238FA">
              <w:t>An uphill climb: Human and Mountain goat interactions on the Olympic National Forest</w:t>
            </w:r>
            <w:r>
              <w:t>.</w:t>
            </w:r>
          </w:p>
          <w:p w:rsidR="00ED0AED" w:rsidRDefault="00ED0AED" w:rsidP="007B7084"/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Pr="00493D72" w:rsidRDefault="00493D72" w:rsidP="00ED0AED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 xml:space="preserve">Kurt Aluzas, </w:t>
            </w:r>
            <w:r w:rsidRPr="00493D72">
              <w:rPr>
                <w:i/>
              </w:rPr>
              <w:t>Wildlife Biologist, Enterprise Program</w:t>
            </w:r>
          </w:p>
          <w:p w:rsidR="00ED0AED" w:rsidRDefault="00ED0AED" w:rsidP="007C7671">
            <w:pPr>
              <w:spacing w:line="240" w:lineRule="auto"/>
              <w:rPr>
                <w:i/>
              </w:rPr>
            </w:pPr>
          </w:p>
        </w:tc>
      </w:tr>
      <w:tr w:rsidR="00ED0AED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DC7758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3:2</w:t>
            </w:r>
            <w:r w:rsidR="0080303F">
              <w:rPr>
                <w:b/>
              </w:rPr>
              <w:t>0</w:t>
            </w:r>
            <w:r>
              <w:rPr>
                <w:b/>
              </w:rPr>
              <w:t xml:space="preserve"> – 3</w:t>
            </w:r>
            <w:r w:rsidR="0080303F">
              <w:rPr>
                <w:b/>
              </w:rPr>
              <w:t>:45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cancelled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Pr="00DB40D0" w:rsidRDefault="00ED0AED" w:rsidP="00ED0AED">
            <w:r>
              <w:t xml:space="preserve">The Indian Ford Project:  When Users Create Their Own Trails -- Balancing Mule Deer Winter Range </w:t>
            </w:r>
            <w:r w:rsidR="0080303F">
              <w:t xml:space="preserve">&amp; </w:t>
            </w:r>
            <w:r>
              <w:t xml:space="preserve">Recreationists.  </w:t>
            </w:r>
            <w:r w:rsidRPr="00ED0AED">
              <w:rPr>
                <w:color w:val="1F497D"/>
              </w:rPr>
              <w:t xml:space="preserve">   </w:t>
            </w:r>
          </w:p>
          <w:p w:rsidR="00ED0AED" w:rsidRDefault="00ED0AED" w:rsidP="007B7084"/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ED0AED" w:rsidP="0080303F">
            <w:pPr>
              <w:spacing w:line="240" w:lineRule="auto"/>
              <w:rPr>
                <w:i/>
              </w:rPr>
            </w:pPr>
            <w:r w:rsidRPr="00462761">
              <w:rPr>
                <w:b/>
              </w:rPr>
              <w:t>Monty Gregg</w:t>
            </w:r>
            <w:r w:rsidRPr="00D13D89">
              <w:rPr>
                <w:b/>
              </w:rPr>
              <w:t xml:space="preserve">, </w:t>
            </w:r>
            <w:r>
              <w:rPr>
                <w:i/>
              </w:rPr>
              <w:t xml:space="preserve">Wildlife Biologist, Deschutes NF, and </w:t>
            </w:r>
            <w:r w:rsidR="0080303F" w:rsidRPr="0080303F">
              <w:rPr>
                <w:b/>
                <w:i/>
              </w:rPr>
              <w:t>Dennis Benson</w:t>
            </w:r>
            <w:r w:rsidR="0080303F">
              <w:rPr>
                <w:i/>
              </w:rPr>
              <w:t>, Recreation Program Mgr, Deschutes/Ochoco NF</w:t>
            </w:r>
          </w:p>
          <w:p w:rsidR="00ED0AED" w:rsidRDefault="00ED0AED" w:rsidP="007C7671">
            <w:pPr>
              <w:spacing w:line="240" w:lineRule="auto"/>
              <w:rPr>
                <w:i/>
              </w:rPr>
            </w:pPr>
          </w:p>
        </w:tc>
      </w:tr>
      <w:tr w:rsidR="00ED0AED" w:rsidTr="00745EE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DC7758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3:</w:t>
            </w:r>
            <w:r w:rsidR="0080303F">
              <w:rPr>
                <w:b/>
              </w:rPr>
              <w:t>45</w:t>
            </w:r>
            <w:r>
              <w:rPr>
                <w:b/>
              </w:rPr>
              <w:t xml:space="preserve"> – 4:1</w:t>
            </w:r>
            <w:r w:rsidR="0080303F">
              <w:rPr>
                <w:b/>
              </w:rPr>
              <w:t>0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ED0AED" w:rsidP="007B7084">
            <w:r>
              <w:t>Sandy Ridge Mt. Bike Trails and Roosevelt Elk: Learning to Share.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ED" w:rsidRDefault="00ED0AED" w:rsidP="007C7671">
            <w:pPr>
              <w:spacing w:line="240" w:lineRule="auto"/>
              <w:rPr>
                <w:i/>
              </w:rPr>
            </w:pPr>
            <w:r>
              <w:rPr>
                <w:b/>
              </w:rPr>
              <w:t>C</w:t>
            </w:r>
            <w:r w:rsidRPr="00DB40D0">
              <w:rPr>
                <w:b/>
                <w:i/>
              </w:rPr>
              <w:t>orbin Murphy,</w:t>
            </w:r>
            <w:r>
              <w:rPr>
                <w:i/>
              </w:rPr>
              <w:t xml:space="preserve"> Wildlife Biologist, NW Oregon BLM, and </w:t>
            </w:r>
            <w:r w:rsidRPr="00EA438B">
              <w:rPr>
                <w:b/>
                <w:i/>
              </w:rPr>
              <w:t>Zack</w:t>
            </w:r>
            <w:r w:rsidRPr="00025363">
              <w:rPr>
                <w:b/>
                <w:i/>
              </w:rPr>
              <w:t xml:space="preserve"> Jarrett</w:t>
            </w:r>
            <w:r>
              <w:rPr>
                <w:b/>
                <w:i/>
              </w:rPr>
              <w:t xml:space="preserve">, </w:t>
            </w:r>
            <w:r w:rsidRPr="005665E6">
              <w:rPr>
                <w:i/>
              </w:rPr>
              <w:t>Recreation Specialist</w:t>
            </w:r>
            <w:r>
              <w:rPr>
                <w:i/>
              </w:rPr>
              <w:t>, State Office BLM</w:t>
            </w:r>
          </w:p>
          <w:p w:rsidR="0080303F" w:rsidRDefault="0080303F" w:rsidP="007C7671">
            <w:pPr>
              <w:spacing w:line="240" w:lineRule="auto"/>
              <w:rPr>
                <w:i/>
              </w:rPr>
            </w:pPr>
          </w:p>
        </w:tc>
      </w:tr>
    </w:tbl>
    <w:p w:rsidR="003813BF" w:rsidRDefault="003813BF">
      <w:r>
        <w:br w:type="page"/>
      </w:r>
    </w:p>
    <w:p w:rsidR="003813BF" w:rsidRDefault="003813BF"/>
    <w:p w:rsidR="003813BF" w:rsidRDefault="003813BF" w:rsidP="003813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Continued</w:t>
      </w:r>
    </w:p>
    <w:p w:rsidR="003813BF" w:rsidRDefault="003813BF" w:rsidP="003813BF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10890" w:type="dxa"/>
        <w:tblInd w:w="-455" w:type="dxa"/>
        <w:tblLook w:val="04A0" w:firstRow="1" w:lastRow="0" w:firstColumn="1" w:lastColumn="0" w:noHBand="0" w:noVBand="1"/>
      </w:tblPr>
      <w:tblGrid>
        <w:gridCol w:w="1260"/>
        <w:gridCol w:w="5428"/>
        <w:gridCol w:w="4202"/>
      </w:tblGrid>
      <w:tr w:rsidR="003813BF" w:rsidTr="0033086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F" w:rsidRDefault="003813BF" w:rsidP="0033086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F" w:rsidRDefault="003813BF" w:rsidP="0033086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  <w:p w:rsidR="003813BF" w:rsidRDefault="003813BF" w:rsidP="00330864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F" w:rsidRDefault="003813BF" w:rsidP="0033086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Speaker</w:t>
            </w:r>
          </w:p>
        </w:tc>
      </w:tr>
      <w:tr w:rsidR="00FA343B" w:rsidTr="003813B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Default="0080303F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4:10</w:t>
            </w:r>
            <w:r w:rsidR="00DC7758">
              <w:rPr>
                <w:b/>
              </w:rPr>
              <w:t xml:space="preserve"> - 4:</w:t>
            </w:r>
            <w:r>
              <w:rPr>
                <w:b/>
              </w:rPr>
              <w:t>30</w:t>
            </w:r>
            <w:r w:rsidR="00DC7758">
              <w:rPr>
                <w:b/>
              </w:rPr>
              <w:t xml:space="preserve"> 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FA343B" w:rsidRDefault="00FA343B" w:rsidP="00FA343B">
            <w:r w:rsidRPr="00FA343B">
              <w:t>Techniques for Improving Effectiveness in Delivering Messages to the Public</w:t>
            </w:r>
            <w:r w:rsidR="00DC7758">
              <w:t>.</w:t>
            </w:r>
          </w:p>
          <w:p w:rsidR="00FA343B" w:rsidRDefault="00FA343B" w:rsidP="00227290"/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3B" w:rsidRPr="009C02AF" w:rsidRDefault="00FA343B" w:rsidP="00FA343B">
            <w:pPr>
              <w:spacing w:line="240" w:lineRule="auto"/>
              <w:rPr>
                <w:i/>
              </w:rPr>
            </w:pPr>
            <w:r w:rsidRPr="009C02AF">
              <w:rPr>
                <w:b/>
                <w:i/>
              </w:rPr>
              <w:t>Troy Hall,</w:t>
            </w:r>
            <w:r w:rsidRPr="009C02AF">
              <w:rPr>
                <w:i/>
              </w:rPr>
              <w:t xml:space="preserve"> Forest Ecosystems and Society, OSU</w:t>
            </w:r>
          </w:p>
          <w:p w:rsidR="00FA343B" w:rsidRDefault="00FA343B" w:rsidP="0020782F">
            <w:pPr>
              <w:spacing w:line="240" w:lineRule="auto"/>
              <w:rPr>
                <w:i/>
                <w:color w:val="FF0000"/>
              </w:rPr>
            </w:pPr>
          </w:p>
        </w:tc>
      </w:tr>
      <w:tr w:rsidR="007B7084" w:rsidTr="003813B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84" w:rsidRDefault="00804AAA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4:</w:t>
            </w:r>
            <w:r w:rsidR="0080303F">
              <w:rPr>
                <w:b/>
              </w:rPr>
              <w:t>30</w:t>
            </w:r>
            <w:r>
              <w:rPr>
                <w:b/>
              </w:rPr>
              <w:t xml:space="preserve"> – </w:t>
            </w:r>
            <w:r w:rsidR="00430D6B">
              <w:rPr>
                <w:b/>
              </w:rPr>
              <w:t>4:</w:t>
            </w:r>
            <w:r w:rsidR="0080303F">
              <w:rPr>
                <w:b/>
              </w:rPr>
              <w:t>45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3" w:rsidRDefault="0020782F" w:rsidP="0080303F">
            <w:r>
              <w:t>The National Recreation Research Needs Assessment: What Are The Critical Local Knowledge Gaps?</w:t>
            </w:r>
            <w:r w:rsidR="00430D6B">
              <w:t xml:space="preserve">  (</w:t>
            </w:r>
            <w:r w:rsidR="00430D6B" w:rsidRPr="003813BF">
              <w:rPr>
                <w:highlight w:val="yellow"/>
              </w:rPr>
              <w:t>Flipcharts for feedback in Lobby)</w:t>
            </w:r>
          </w:p>
          <w:p w:rsidR="00C9457E" w:rsidRDefault="00C9457E" w:rsidP="0080303F"/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84" w:rsidRDefault="00E82B37" w:rsidP="00732BED">
            <w:pPr>
              <w:rPr>
                <w:i/>
              </w:rPr>
            </w:pPr>
            <w:r w:rsidRPr="003C1968">
              <w:rPr>
                <w:b/>
                <w:i/>
              </w:rPr>
              <w:t>Anna Miller</w:t>
            </w:r>
            <w:r>
              <w:rPr>
                <w:i/>
              </w:rPr>
              <w:t>, Post-Doctoral Student, PNW, Seattle</w:t>
            </w:r>
            <w:r w:rsidRPr="0080256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="00732BED">
              <w:rPr>
                <w:b/>
                <w:i/>
              </w:rPr>
              <w:t xml:space="preserve"> </w:t>
            </w:r>
            <w:r w:rsidR="00732BED" w:rsidRPr="00732BED">
              <w:rPr>
                <w:b/>
                <w:i/>
              </w:rPr>
              <w:t>Monika Derrien</w:t>
            </w:r>
            <w:r w:rsidR="00732BED">
              <w:t xml:space="preserve">, Sustainable Recreation Program Lead, USFS WO, Recreation &amp; Heritage Program with </w:t>
            </w:r>
            <w:r w:rsidR="0020782F" w:rsidRPr="00802569">
              <w:rPr>
                <w:b/>
                <w:i/>
              </w:rPr>
              <w:t xml:space="preserve">Lee Cerveny, </w:t>
            </w:r>
            <w:r w:rsidR="0020782F" w:rsidRPr="00802569">
              <w:rPr>
                <w:i/>
              </w:rPr>
              <w:t xml:space="preserve">Research Social Scientist, USFS </w:t>
            </w:r>
            <w:r w:rsidR="0020782F">
              <w:rPr>
                <w:i/>
              </w:rPr>
              <w:t>PNW Station, Seattle</w:t>
            </w:r>
            <w:r w:rsidR="003C196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="003C1968">
              <w:rPr>
                <w:i/>
              </w:rPr>
              <w:t xml:space="preserve"> </w:t>
            </w:r>
          </w:p>
          <w:p w:rsidR="00732BED" w:rsidRDefault="00732BED" w:rsidP="00732BED">
            <w:pPr>
              <w:rPr>
                <w:i/>
              </w:rPr>
            </w:pPr>
          </w:p>
        </w:tc>
      </w:tr>
      <w:tr w:rsidR="00430D6B" w:rsidTr="003813B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6B" w:rsidRDefault="00430D6B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4:</w:t>
            </w:r>
            <w:r w:rsidR="0080303F">
              <w:rPr>
                <w:b/>
              </w:rPr>
              <w:t>45</w:t>
            </w:r>
            <w:r>
              <w:rPr>
                <w:b/>
              </w:rPr>
              <w:t xml:space="preserve"> – 5:00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  <w:p w:rsidR="003F1A85" w:rsidRDefault="003F1A85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Video only. No ppt.</w:t>
            </w:r>
            <w:bookmarkStart w:id="0" w:name="_GoBack"/>
            <w:bookmarkEnd w:id="0"/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6B" w:rsidRDefault="00430D6B" w:rsidP="00DC7758">
            <w:r>
              <w:t xml:space="preserve">What did we hear?  Folks at the NEPA table for left side/ integrated project development?  Folks Partnering?  </w:t>
            </w:r>
            <w:r w:rsidR="006E0225">
              <w:t xml:space="preserve">New </w:t>
            </w:r>
            <w:r>
              <w:t xml:space="preserve">Opportunities?  Innovative Planning Tools?  Streamlining Techniques?   </w:t>
            </w:r>
            <w:r w:rsidR="001F25E1">
              <w:t>What didn’t we hear?  Future opportunities for revisiting sustainable recreation strategies.</w:t>
            </w:r>
          </w:p>
          <w:p w:rsidR="003813BF" w:rsidRDefault="003813BF" w:rsidP="00DC7758"/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3F" w:rsidRDefault="00430D6B" w:rsidP="0080303F">
            <w:pPr>
              <w:spacing w:line="252" w:lineRule="auto"/>
              <w:rPr>
                <w:i/>
              </w:rPr>
            </w:pPr>
            <w:r w:rsidRPr="003813BF">
              <w:rPr>
                <w:b/>
                <w:i/>
              </w:rPr>
              <w:t>Josh Chapman</w:t>
            </w:r>
            <w:r w:rsidRPr="003813BF">
              <w:rPr>
                <w:i/>
              </w:rPr>
              <w:t xml:space="preserve">, </w:t>
            </w:r>
            <w:r w:rsidR="00DC7758" w:rsidRPr="003813BF">
              <w:rPr>
                <w:i/>
              </w:rPr>
              <w:t>US</w:t>
            </w:r>
            <w:r w:rsidRPr="003813BF">
              <w:rPr>
                <w:i/>
              </w:rPr>
              <w:t>FS R6 Wildlife Program M</w:t>
            </w:r>
            <w:r w:rsidR="00DC7758" w:rsidRPr="003813BF">
              <w:rPr>
                <w:i/>
              </w:rPr>
              <w:t>gr.;</w:t>
            </w:r>
            <w:r w:rsidRPr="003813BF">
              <w:rPr>
                <w:i/>
              </w:rPr>
              <w:t xml:space="preserve"> </w:t>
            </w:r>
            <w:r w:rsidRPr="003813BF">
              <w:rPr>
                <w:b/>
                <w:i/>
              </w:rPr>
              <w:t>Bonnie Lippitt</w:t>
            </w:r>
            <w:r w:rsidR="00DC7758" w:rsidRPr="003813BF">
              <w:rPr>
                <w:i/>
              </w:rPr>
              <w:t xml:space="preserve">, USFS R6 </w:t>
            </w:r>
            <w:r w:rsidRPr="003813BF">
              <w:rPr>
                <w:i/>
              </w:rPr>
              <w:t xml:space="preserve">Interpretation, Tourism, </w:t>
            </w:r>
            <w:r w:rsidR="00ED0AED" w:rsidRPr="003813BF">
              <w:rPr>
                <w:i/>
              </w:rPr>
              <w:t>&amp;</w:t>
            </w:r>
            <w:r w:rsidRPr="003813BF">
              <w:rPr>
                <w:i/>
              </w:rPr>
              <w:t xml:space="preserve"> Visitor Services Program M</w:t>
            </w:r>
            <w:r w:rsidR="00ED0AED" w:rsidRPr="003813BF">
              <w:rPr>
                <w:i/>
              </w:rPr>
              <w:t xml:space="preserve">gr.; </w:t>
            </w:r>
            <w:r w:rsidR="00DC7758" w:rsidRPr="003813BF">
              <w:rPr>
                <w:i/>
              </w:rPr>
              <w:t xml:space="preserve"> &amp;</w:t>
            </w:r>
            <w:r w:rsidRPr="003813BF">
              <w:rPr>
                <w:i/>
              </w:rPr>
              <w:t xml:space="preserve"> </w:t>
            </w:r>
            <w:r w:rsidR="001F25E1" w:rsidRPr="003813BF">
              <w:rPr>
                <w:b/>
                <w:i/>
              </w:rPr>
              <w:t>Zack Jarrett,</w:t>
            </w:r>
            <w:r w:rsidR="001F25E1" w:rsidRPr="003813BF">
              <w:rPr>
                <w:i/>
              </w:rPr>
              <w:t xml:space="preserve"> Outdoor Recreation Planner, BLM State Office</w:t>
            </w:r>
          </w:p>
          <w:p w:rsidR="003813BF" w:rsidRPr="003813BF" w:rsidRDefault="003813BF" w:rsidP="0080303F">
            <w:pPr>
              <w:spacing w:line="252" w:lineRule="auto"/>
              <w:rPr>
                <w:i/>
                <w:color w:val="FF0000"/>
              </w:rPr>
            </w:pPr>
          </w:p>
        </w:tc>
      </w:tr>
      <w:tr w:rsidR="003813BF" w:rsidTr="003813B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F" w:rsidRDefault="003813BF" w:rsidP="0080303F">
            <w:pPr>
              <w:spacing w:line="240" w:lineRule="auto"/>
              <w:rPr>
                <w:b/>
              </w:rPr>
            </w:pPr>
            <w:r>
              <w:rPr>
                <w:b/>
              </w:rPr>
              <w:t>5:00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F" w:rsidRDefault="003813BF" w:rsidP="00DC7758">
            <w:r>
              <w:t>End.  Safe travels!</w:t>
            </w:r>
          </w:p>
          <w:p w:rsidR="003813BF" w:rsidRDefault="003813BF" w:rsidP="00DC7758"/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F" w:rsidRPr="00DC7758" w:rsidRDefault="003813BF" w:rsidP="0080303F">
            <w:pPr>
              <w:spacing w:line="252" w:lineRule="auto"/>
              <w:rPr>
                <w:b/>
                <w:i/>
                <w:sz w:val="20"/>
                <w:szCs w:val="20"/>
              </w:rPr>
            </w:pPr>
          </w:p>
        </w:tc>
      </w:tr>
    </w:tbl>
    <w:p w:rsidR="009D5C24" w:rsidRDefault="009D5C24" w:rsidP="00C9457E"/>
    <w:p w:rsidR="00745EE7" w:rsidRDefault="00745EE7" w:rsidP="00C9457E"/>
    <w:p w:rsidR="00745EE7" w:rsidRDefault="00745EE7" w:rsidP="00C9457E"/>
    <w:p w:rsidR="00745EE7" w:rsidRPr="00377F94" w:rsidRDefault="00745EE7" w:rsidP="00745EE7">
      <w:pPr>
        <w:pStyle w:val="NoSpacing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197BEB3" wp14:editId="357B8815">
            <wp:extent cx="329184" cy="365760"/>
            <wp:effectExtent l="0" t="0" r="0" b="0"/>
            <wp:docPr id="3" name="Picture 3" descr="us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</w:t>
      </w:r>
      <w:r>
        <w:rPr>
          <w:noProof/>
        </w:rPr>
        <w:drawing>
          <wp:inline distT="0" distB="0" distL="0" distR="0" wp14:anchorId="5F206A2A" wp14:editId="7995BF12">
            <wp:extent cx="356616" cy="365760"/>
            <wp:effectExtent l="0" t="0" r="5715" b="0"/>
            <wp:docPr id="14" name="Picture 9" descr="PNW Cle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PNW Clean Logo.jpg"/>
                    <pic:cNvPicPr>
                      <a:picLocks noChangeAspect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0D01260" wp14:editId="495D91AA">
            <wp:extent cx="420624" cy="365760"/>
            <wp:effectExtent l="0" t="0" r="0" b="0"/>
            <wp:docPr id="15" name="Picture 15" descr="bl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m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E03D60">
        <w:rPr>
          <w:noProof/>
        </w:rPr>
        <w:drawing>
          <wp:inline distT="0" distB="0" distL="0" distR="0" wp14:anchorId="25AA07B8" wp14:editId="06F6DE70">
            <wp:extent cx="457200" cy="454660"/>
            <wp:effectExtent l="0" t="0" r="0" b="2540"/>
            <wp:docPr id="16" name="Picture 16" descr="C:\Users\cfriesen\Desktop\OSU-logo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riesen\Desktop\OSU-logo-co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E7" w:rsidRDefault="00745EE7" w:rsidP="00C9457E"/>
    <w:p w:rsidR="00745EE7" w:rsidRDefault="00745EE7" w:rsidP="00C9457E"/>
    <w:p w:rsidR="003813BF" w:rsidRDefault="003813BF" w:rsidP="00C9457E"/>
    <w:p w:rsidR="003813BF" w:rsidRPr="003813BF" w:rsidRDefault="003813BF" w:rsidP="003813BF">
      <w:pPr>
        <w:rPr>
          <w:i/>
          <w:sz w:val="24"/>
          <w:szCs w:val="24"/>
        </w:rPr>
      </w:pPr>
      <w:r w:rsidRPr="003813BF">
        <w:rPr>
          <w:i/>
          <w:sz w:val="24"/>
          <w:szCs w:val="24"/>
        </w:rPr>
        <w:t xml:space="preserve">Video on this event will be downloaded to the ecoshare website roughly 2 weeks after the event.  </w:t>
      </w:r>
      <w:hyperlink r:id="rId12" w:history="1">
        <w:r w:rsidRPr="003813BF">
          <w:rPr>
            <w:rStyle w:val="Hyperlink"/>
            <w:i/>
            <w:sz w:val="24"/>
            <w:szCs w:val="24"/>
          </w:rPr>
          <w:t>https://ecoshare.info/projects/central-cascade-adaptive-management-partnership/workshops/</w:t>
        </w:r>
      </w:hyperlink>
    </w:p>
    <w:p w:rsidR="003813BF" w:rsidRDefault="003813BF" w:rsidP="00C9457E"/>
    <w:p w:rsidR="00745EE7" w:rsidRDefault="00745EE7" w:rsidP="00C9457E"/>
    <w:p w:rsidR="00745EE7" w:rsidRDefault="00745EE7" w:rsidP="00C9457E"/>
    <w:sectPr w:rsidR="00745EE7" w:rsidSect="00C9457E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C6" w:rsidRDefault="005965C6" w:rsidP="00057A50">
      <w:pPr>
        <w:spacing w:after="0" w:line="240" w:lineRule="auto"/>
      </w:pPr>
      <w:r>
        <w:separator/>
      </w:r>
    </w:p>
  </w:endnote>
  <w:endnote w:type="continuationSeparator" w:id="0">
    <w:p w:rsidR="005965C6" w:rsidRDefault="005965C6" w:rsidP="0005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548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7A50" w:rsidRDefault="00057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A50" w:rsidRDefault="00057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C6" w:rsidRDefault="005965C6" w:rsidP="00057A50">
      <w:pPr>
        <w:spacing w:after="0" w:line="240" w:lineRule="auto"/>
      </w:pPr>
      <w:r>
        <w:separator/>
      </w:r>
    </w:p>
  </w:footnote>
  <w:footnote w:type="continuationSeparator" w:id="0">
    <w:p w:rsidR="005965C6" w:rsidRDefault="005965C6" w:rsidP="0005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105B9"/>
    <w:multiLevelType w:val="hybridMultilevel"/>
    <w:tmpl w:val="94A2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C1E90"/>
    <w:multiLevelType w:val="hybridMultilevel"/>
    <w:tmpl w:val="E9641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921C32"/>
    <w:multiLevelType w:val="hybridMultilevel"/>
    <w:tmpl w:val="8FDEC90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28F2"/>
    <w:multiLevelType w:val="hybridMultilevel"/>
    <w:tmpl w:val="6CDA852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5102B9E"/>
    <w:multiLevelType w:val="hybridMultilevel"/>
    <w:tmpl w:val="1B3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73518"/>
    <w:multiLevelType w:val="hybridMultilevel"/>
    <w:tmpl w:val="199CF5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FCB2D60"/>
    <w:multiLevelType w:val="hybridMultilevel"/>
    <w:tmpl w:val="F59CE51E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2C95FE6"/>
    <w:multiLevelType w:val="hybridMultilevel"/>
    <w:tmpl w:val="970ABE3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3776"/>
    <w:multiLevelType w:val="hybridMultilevel"/>
    <w:tmpl w:val="CF6C068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B7267"/>
    <w:multiLevelType w:val="hybridMultilevel"/>
    <w:tmpl w:val="EB00EDBC"/>
    <w:lvl w:ilvl="0" w:tplc="535C5F56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94"/>
    <w:rsid w:val="000004FA"/>
    <w:rsid w:val="000117BD"/>
    <w:rsid w:val="0001236D"/>
    <w:rsid w:val="000173AA"/>
    <w:rsid w:val="000238FA"/>
    <w:rsid w:val="00024E79"/>
    <w:rsid w:val="00025363"/>
    <w:rsid w:val="00025562"/>
    <w:rsid w:val="00034BE6"/>
    <w:rsid w:val="0004337B"/>
    <w:rsid w:val="00043E30"/>
    <w:rsid w:val="00057A50"/>
    <w:rsid w:val="000619E0"/>
    <w:rsid w:val="00070149"/>
    <w:rsid w:val="00070468"/>
    <w:rsid w:val="000735D5"/>
    <w:rsid w:val="00074A21"/>
    <w:rsid w:val="000874CC"/>
    <w:rsid w:val="000875B6"/>
    <w:rsid w:val="000A7B8F"/>
    <w:rsid w:val="000E0A0D"/>
    <w:rsid w:val="000E1061"/>
    <w:rsid w:val="000E5E5B"/>
    <w:rsid w:val="000F3FD0"/>
    <w:rsid w:val="0010194C"/>
    <w:rsid w:val="00101B41"/>
    <w:rsid w:val="00120DA5"/>
    <w:rsid w:val="00132217"/>
    <w:rsid w:val="0013522E"/>
    <w:rsid w:val="00140A4B"/>
    <w:rsid w:val="00146105"/>
    <w:rsid w:val="00152A6F"/>
    <w:rsid w:val="001549A9"/>
    <w:rsid w:val="00172235"/>
    <w:rsid w:val="00175EA1"/>
    <w:rsid w:val="0019118C"/>
    <w:rsid w:val="001970A2"/>
    <w:rsid w:val="001A0A5B"/>
    <w:rsid w:val="001A6D96"/>
    <w:rsid w:val="001B42E0"/>
    <w:rsid w:val="001B6F54"/>
    <w:rsid w:val="001B7048"/>
    <w:rsid w:val="001C4201"/>
    <w:rsid w:val="001D0E1C"/>
    <w:rsid w:val="001E255C"/>
    <w:rsid w:val="001F25E1"/>
    <w:rsid w:val="001F51E4"/>
    <w:rsid w:val="001F7D28"/>
    <w:rsid w:val="0020782F"/>
    <w:rsid w:val="00227290"/>
    <w:rsid w:val="0025072A"/>
    <w:rsid w:val="002572B0"/>
    <w:rsid w:val="00274254"/>
    <w:rsid w:val="00276241"/>
    <w:rsid w:val="00290078"/>
    <w:rsid w:val="00290A63"/>
    <w:rsid w:val="00296BD6"/>
    <w:rsid w:val="002A45C1"/>
    <w:rsid w:val="002B04F3"/>
    <w:rsid w:val="002D7660"/>
    <w:rsid w:val="002E063F"/>
    <w:rsid w:val="00310036"/>
    <w:rsid w:val="0032057E"/>
    <w:rsid w:val="00325EDD"/>
    <w:rsid w:val="00327CA4"/>
    <w:rsid w:val="003324D9"/>
    <w:rsid w:val="00333348"/>
    <w:rsid w:val="00344BE7"/>
    <w:rsid w:val="0034571A"/>
    <w:rsid w:val="00346A5B"/>
    <w:rsid w:val="00355FA4"/>
    <w:rsid w:val="00376C37"/>
    <w:rsid w:val="00377F94"/>
    <w:rsid w:val="003813BF"/>
    <w:rsid w:val="003829E8"/>
    <w:rsid w:val="003845EA"/>
    <w:rsid w:val="00391986"/>
    <w:rsid w:val="003A0A31"/>
    <w:rsid w:val="003A2DC1"/>
    <w:rsid w:val="003C1968"/>
    <w:rsid w:val="003C3A75"/>
    <w:rsid w:val="003C7499"/>
    <w:rsid w:val="003F1A85"/>
    <w:rsid w:val="004161D8"/>
    <w:rsid w:val="00417BEC"/>
    <w:rsid w:val="004237D7"/>
    <w:rsid w:val="00424B58"/>
    <w:rsid w:val="00430D6B"/>
    <w:rsid w:val="00432731"/>
    <w:rsid w:val="00460324"/>
    <w:rsid w:val="00462761"/>
    <w:rsid w:val="00472940"/>
    <w:rsid w:val="00487E89"/>
    <w:rsid w:val="00493AC6"/>
    <w:rsid w:val="00493D72"/>
    <w:rsid w:val="004A1FF2"/>
    <w:rsid w:val="004C226C"/>
    <w:rsid w:val="004C3B8A"/>
    <w:rsid w:val="004D0D92"/>
    <w:rsid w:val="004D3A89"/>
    <w:rsid w:val="004E3A01"/>
    <w:rsid w:val="004F788A"/>
    <w:rsid w:val="00503DCA"/>
    <w:rsid w:val="00511C51"/>
    <w:rsid w:val="00530407"/>
    <w:rsid w:val="005511EF"/>
    <w:rsid w:val="00554CEF"/>
    <w:rsid w:val="005665E6"/>
    <w:rsid w:val="00566A41"/>
    <w:rsid w:val="0057062B"/>
    <w:rsid w:val="005965C6"/>
    <w:rsid w:val="005A68EA"/>
    <w:rsid w:val="005B448C"/>
    <w:rsid w:val="005B58F3"/>
    <w:rsid w:val="005D55D1"/>
    <w:rsid w:val="005E0C4E"/>
    <w:rsid w:val="005E3A88"/>
    <w:rsid w:val="005E6CBA"/>
    <w:rsid w:val="00605A94"/>
    <w:rsid w:val="0066643B"/>
    <w:rsid w:val="00671299"/>
    <w:rsid w:val="006767A5"/>
    <w:rsid w:val="0068280E"/>
    <w:rsid w:val="006B47E0"/>
    <w:rsid w:val="006C51B0"/>
    <w:rsid w:val="006D206A"/>
    <w:rsid w:val="006D3845"/>
    <w:rsid w:val="006D4D5E"/>
    <w:rsid w:val="006E0225"/>
    <w:rsid w:val="006E48FC"/>
    <w:rsid w:val="006E6C3A"/>
    <w:rsid w:val="00715C9E"/>
    <w:rsid w:val="007259E9"/>
    <w:rsid w:val="00732BED"/>
    <w:rsid w:val="00736EAB"/>
    <w:rsid w:val="00745EE7"/>
    <w:rsid w:val="007550DE"/>
    <w:rsid w:val="0075575B"/>
    <w:rsid w:val="007624AD"/>
    <w:rsid w:val="007773A6"/>
    <w:rsid w:val="007941BA"/>
    <w:rsid w:val="007A1198"/>
    <w:rsid w:val="007A2927"/>
    <w:rsid w:val="007A549E"/>
    <w:rsid w:val="007B4E2D"/>
    <w:rsid w:val="007B7084"/>
    <w:rsid w:val="007C7671"/>
    <w:rsid w:val="007D0E8B"/>
    <w:rsid w:val="007F0BB3"/>
    <w:rsid w:val="00802569"/>
    <w:rsid w:val="0080303F"/>
    <w:rsid w:val="00804AAA"/>
    <w:rsid w:val="00817284"/>
    <w:rsid w:val="00820C59"/>
    <w:rsid w:val="00821027"/>
    <w:rsid w:val="008250B1"/>
    <w:rsid w:val="00825431"/>
    <w:rsid w:val="00840EFC"/>
    <w:rsid w:val="0085330B"/>
    <w:rsid w:val="00856270"/>
    <w:rsid w:val="00875C18"/>
    <w:rsid w:val="0087719F"/>
    <w:rsid w:val="00884673"/>
    <w:rsid w:val="00895440"/>
    <w:rsid w:val="008C3B7D"/>
    <w:rsid w:val="008D64EA"/>
    <w:rsid w:val="008E17F6"/>
    <w:rsid w:val="008F7D0F"/>
    <w:rsid w:val="00900F22"/>
    <w:rsid w:val="00917C28"/>
    <w:rsid w:val="00927395"/>
    <w:rsid w:val="00940192"/>
    <w:rsid w:val="00970F42"/>
    <w:rsid w:val="00972486"/>
    <w:rsid w:val="009A409C"/>
    <w:rsid w:val="009B2796"/>
    <w:rsid w:val="009B33EA"/>
    <w:rsid w:val="009C02AF"/>
    <w:rsid w:val="009C283F"/>
    <w:rsid w:val="009C5B4F"/>
    <w:rsid w:val="009D32A1"/>
    <w:rsid w:val="009D3F00"/>
    <w:rsid w:val="009D5C24"/>
    <w:rsid w:val="009E7AB0"/>
    <w:rsid w:val="009F328B"/>
    <w:rsid w:val="009F4B2C"/>
    <w:rsid w:val="009F5736"/>
    <w:rsid w:val="00A042B5"/>
    <w:rsid w:val="00A07107"/>
    <w:rsid w:val="00A12C8F"/>
    <w:rsid w:val="00A310EF"/>
    <w:rsid w:val="00A352B9"/>
    <w:rsid w:val="00A366E2"/>
    <w:rsid w:val="00A37FA4"/>
    <w:rsid w:val="00A54D28"/>
    <w:rsid w:val="00A64540"/>
    <w:rsid w:val="00A6755C"/>
    <w:rsid w:val="00A71E55"/>
    <w:rsid w:val="00A7342A"/>
    <w:rsid w:val="00A75F65"/>
    <w:rsid w:val="00A85814"/>
    <w:rsid w:val="00A86001"/>
    <w:rsid w:val="00AB3FC1"/>
    <w:rsid w:val="00AB74A2"/>
    <w:rsid w:val="00AC2422"/>
    <w:rsid w:val="00AC5C0A"/>
    <w:rsid w:val="00AD24A8"/>
    <w:rsid w:val="00AE60E6"/>
    <w:rsid w:val="00B0385E"/>
    <w:rsid w:val="00B04ADA"/>
    <w:rsid w:val="00B14A86"/>
    <w:rsid w:val="00B36758"/>
    <w:rsid w:val="00B51FFB"/>
    <w:rsid w:val="00B5797D"/>
    <w:rsid w:val="00B604CB"/>
    <w:rsid w:val="00B74553"/>
    <w:rsid w:val="00B76994"/>
    <w:rsid w:val="00B77F6A"/>
    <w:rsid w:val="00BB0CFD"/>
    <w:rsid w:val="00BB1038"/>
    <w:rsid w:val="00BB5109"/>
    <w:rsid w:val="00BC32B3"/>
    <w:rsid w:val="00BC6E39"/>
    <w:rsid w:val="00BC710B"/>
    <w:rsid w:val="00BD458E"/>
    <w:rsid w:val="00BD7878"/>
    <w:rsid w:val="00C04BF8"/>
    <w:rsid w:val="00C123BD"/>
    <w:rsid w:val="00C136D6"/>
    <w:rsid w:val="00C166FD"/>
    <w:rsid w:val="00C32A11"/>
    <w:rsid w:val="00C434AE"/>
    <w:rsid w:val="00C5012B"/>
    <w:rsid w:val="00C73C6B"/>
    <w:rsid w:val="00C752D4"/>
    <w:rsid w:val="00C7668E"/>
    <w:rsid w:val="00C86391"/>
    <w:rsid w:val="00C92867"/>
    <w:rsid w:val="00C9457E"/>
    <w:rsid w:val="00C951D2"/>
    <w:rsid w:val="00CA1094"/>
    <w:rsid w:val="00CB7742"/>
    <w:rsid w:val="00CE1B82"/>
    <w:rsid w:val="00CF3F5F"/>
    <w:rsid w:val="00D13D89"/>
    <w:rsid w:val="00D1505D"/>
    <w:rsid w:val="00D155A5"/>
    <w:rsid w:val="00D2218A"/>
    <w:rsid w:val="00D23B15"/>
    <w:rsid w:val="00D34986"/>
    <w:rsid w:val="00D531BC"/>
    <w:rsid w:val="00D5513A"/>
    <w:rsid w:val="00D701DA"/>
    <w:rsid w:val="00D944E0"/>
    <w:rsid w:val="00DA4C5F"/>
    <w:rsid w:val="00DB1F82"/>
    <w:rsid w:val="00DB40D0"/>
    <w:rsid w:val="00DB4390"/>
    <w:rsid w:val="00DC277A"/>
    <w:rsid w:val="00DC7758"/>
    <w:rsid w:val="00DE4DA2"/>
    <w:rsid w:val="00DF0708"/>
    <w:rsid w:val="00DF098A"/>
    <w:rsid w:val="00E03D60"/>
    <w:rsid w:val="00E33E18"/>
    <w:rsid w:val="00E51C0B"/>
    <w:rsid w:val="00E524A2"/>
    <w:rsid w:val="00E571E3"/>
    <w:rsid w:val="00E6355C"/>
    <w:rsid w:val="00E82B37"/>
    <w:rsid w:val="00E85BE1"/>
    <w:rsid w:val="00E86F6E"/>
    <w:rsid w:val="00E96F4A"/>
    <w:rsid w:val="00EA438B"/>
    <w:rsid w:val="00EC12DA"/>
    <w:rsid w:val="00EC6926"/>
    <w:rsid w:val="00ED0AED"/>
    <w:rsid w:val="00ED200C"/>
    <w:rsid w:val="00ED7D16"/>
    <w:rsid w:val="00EE5E5C"/>
    <w:rsid w:val="00EF6B48"/>
    <w:rsid w:val="00EF722E"/>
    <w:rsid w:val="00F2359C"/>
    <w:rsid w:val="00F26269"/>
    <w:rsid w:val="00F4206B"/>
    <w:rsid w:val="00F52D91"/>
    <w:rsid w:val="00F54159"/>
    <w:rsid w:val="00F55228"/>
    <w:rsid w:val="00F60E1D"/>
    <w:rsid w:val="00F629E2"/>
    <w:rsid w:val="00F74A38"/>
    <w:rsid w:val="00F84B26"/>
    <w:rsid w:val="00F87F21"/>
    <w:rsid w:val="00FA123D"/>
    <w:rsid w:val="00FA343B"/>
    <w:rsid w:val="00FA42BE"/>
    <w:rsid w:val="00FB19E7"/>
    <w:rsid w:val="00FC32EC"/>
    <w:rsid w:val="00FC5642"/>
    <w:rsid w:val="00FC60F5"/>
    <w:rsid w:val="00FC734C"/>
    <w:rsid w:val="00FF33AC"/>
    <w:rsid w:val="00FF4E17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31F55-6820-4077-85BF-D5DE2C19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F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7F94"/>
    <w:pPr>
      <w:ind w:left="720"/>
      <w:contextualSpacing/>
    </w:pPr>
  </w:style>
  <w:style w:type="table" w:styleId="TableGrid">
    <w:name w:val="Table Grid"/>
    <w:basedOn w:val="TableNormal"/>
    <w:uiPriority w:val="39"/>
    <w:rsid w:val="00377F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50"/>
  </w:style>
  <w:style w:type="paragraph" w:styleId="Footer">
    <w:name w:val="footer"/>
    <w:basedOn w:val="Normal"/>
    <w:link w:val="FooterChar"/>
    <w:uiPriority w:val="99"/>
    <w:unhideWhenUsed/>
    <w:rsid w:val="00057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50"/>
  </w:style>
  <w:style w:type="character" w:styleId="Hyperlink">
    <w:name w:val="Hyperlink"/>
    <w:basedOn w:val="DefaultParagraphFont"/>
    <w:uiPriority w:val="99"/>
    <w:unhideWhenUsed/>
    <w:rsid w:val="000E5E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43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oshare.info/projects/central-cascade-adaptive-management-partnership/workshop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4D71-9F18-41FA-BA4D-1C878A96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Friesen, Cheryl -FS</dc:creator>
  <cp:keywords/>
  <dc:description/>
  <cp:lastModifiedBy>Friesen, Cheryl -FS</cp:lastModifiedBy>
  <cp:revision>2</cp:revision>
  <cp:lastPrinted>2018-05-06T17:24:00Z</cp:lastPrinted>
  <dcterms:created xsi:type="dcterms:W3CDTF">2018-05-24T22:45:00Z</dcterms:created>
  <dcterms:modified xsi:type="dcterms:W3CDTF">2018-05-24T22:45:00Z</dcterms:modified>
</cp:coreProperties>
</file>