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A8" w:rsidRPr="00FB41A8" w:rsidRDefault="00FB41A8" w:rsidP="00FB41A8">
      <w:pPr>
        <w:jc w:val="center"/>
        <w:rPr>
          <w:b/>
          <w:sz w:val="28"/>
          <w:szCs w:val="28"/>
        </w:rPr>
      </w:pPr>
      <w:r w:rsidRPr="00FB41A8">
        <w:rPr>
          <w:b/>
          <w:sz w:val="28"/>
          <w:szCs w:val="28"/>
        </w:rPr>
        <w:t>MODEL/PRODUCT/TOOL/FRAMEWORK EVALUATION CRITERIA</w:t>
      </w:r>
    </w:p>
    <w:p w:rsidR="00394056" w:rsidRDefault="00394056">
      <w:pPr>
        <w:rPr>
          <w:sz w:val="24"/>
          <w:szCs w:val="24"/>
        </w:rPr>
      </w:pPr>
    </w:p>
    <w:p w:rsidR="00FB41A8" w:rsidRDefault="00FB41A8">
      <w:pPr>
        <w:rPr>
          <w:sz w:val="24"/>
          <w:szCs w:val="24"/>
        </w:rPr>
      </w:pPr>
      <w:r>
        <w:rPr>
          <w:sz w:val="24"/>
          <w:szCs w:val="24"/>
        </w:rPr>
        <w:t>Tool Reviewed:_</w:t>
      </w:r>
      <w:r w:rsidR="00093D0A">
        <w:rPr>
          <w:sz w:val="24"/>
          <w:szCs w:val="24"/>
        </w:rPr>
        <w:t>Joe Scott</w:t>
      </w:r>
      <w:r w:rsidR="008759D0">
        <w:rPr>
          <w:sz w:val="24"/>
          <w:szCs w:val="24"/>
        </w:rPr>
        <w:t>- Wildfire Risk Assessment Framework</w:t>
      </w:r>
      <w:r w:rsidR="003E3EC3">
        <w:rPr>
          <w:sz w:val="24"/>
          <w:szCs w:val="24"/>
        </w:rPr>
        <w:t xml:space="preserve"> (P. Anderson Compiler)</w:t>
      </w:r>
    </w:p>
    <w:p w:rsidR="00FB41A8" w:rsidRDefault="00FB41A8">
      <w:pPr>
        <w:rPr>
          <w:sz w:val="24"/>
          <w:szCs w:val="24"/>
        </w:rPr>
      </w:pPr>
    </w:p>
    <w:p w:rsidR="00FB41A8" w:rsidRDefault="00FB41A8">
      <w:pPr>
        <w:rPr>
          <w:sz w:val="24"/>
          <w:szCs w:val="24"/>
        </w:rPr>
      </w:pPr>
      <w:r>
        <w:rPr>
          <w:sz w:val="24"/>
          <w:szCs w:val="24"/>
        </w:rPr>
        <w:t>Small Group Members:  Please listen carefully to the presentation for the tool you have been assigned to review.   Record comments below related to your understanding based on what you hear.   There will be a chance to get clarification with the presenter later in the day.</w:t>
      </w:r>
    </w:p>
    <w:p w:rsidR="00FB41A8" w:rsidRDefault="00FB41A8">
      <w:pPr>
        <w:rPr>
          <w:sz w:val="24"/>
          <w:szCs w:val="24"/>
        </w:rPr>
      </w:pPr>
    </w:p>
    <w:tbl>
      <w:tblPr>
        <w:tblStyle w:val="TableGrid"/>
        <w:tblW w:w="10345" w:type="dxa"/>
        <w:tblLook w:val="04A0" w:firstRow="1" w:lastRow="0" w:firstColumn="1" w:lastColumn="0" w:noHBand="0" w:noVBand="1"/>
      </w:tblPr>
      <w:tblGrid>
        <w:gridCol w:w="3126"/>
        <w:gridCol w:w="7219"/>
      </w:tblGrid>
      <w:tr w:rsidR="00FB41A8" w:rsidRPr="00FB41A8" w:rsidTr="00C13E99">
        <w:tc>
          <w:tcPr>
            <w:tcW w:w="3126" w:type="dxa"/>
          </w:tcPr>
          <w:p w:rsidR="00FB41A8" w:rsidRPr="00FB41A8" w:rsidRDefault="00FB41A8">
            <w:pPr>
              <w:rPr>
                <w:b/>
                <w:sz w:val="24"/>
                <w:szCs w:val="24"/>
              </w:rPr>
            </w:pPr>
            <w:r w:rsidRPr="00FB41A8">
              <w:rPr>
                <w:b/>
                <w:sz w:val="24"/>
                <w:szCs w:val="24"/>
              </w:rPr>
              <w:t>Criteria</w:t>
            </w:r>
          </w:p>
        </w:tc>
        <w:tc>
          <w:tcPr>
            <w:tcW w:w="7219" w:type="dxa"/>
          </w:tcPr>
          <w:p w:rsidR="00FB41A8" w:rsidRPr="00FB41A8" w:rsidRDefault="00FB41A8">
            <w:pPr>
              <w:rPr>
                <w:b/>
                <w:sz w:val="24"/>
                <w:szCs w:val="24"/>
              </w:rPr>
            </w:pPr>
            <w:r>
              <w:rPr>
                <w:b/>
                <w:sz w:val="24"/>
                <w:szCs w:val="24"/>
              </w:rPr>
              <w:t>Review Comments</w:t>
            </w:r>
          </w:p>
        </w:tc>
      </w:tr>
      <w:tr w:rsidR="00FB41A8" w:rsidTr="00C13E99">
        <w:tc>
          <w:tcPr>
            <w:tcW w:w="3126" w:type="dxa"/>
          </w:tcPr>
          <w:p w:rsidR="00FB41A8" w:rsidRDefault="002E3CB6">
            <w:pPr>
              <w:rPr>
                <w:sz w:val="24"/>
                <w:szCs w:val="24"/>
              </w:rPr>
            </w:pPr>
            <w:r>
              <w:rPr>
                <w:sz w:val="24"/>
                <w:szCs w:val="24"/>
              </w:rPr>
              <w:t>Tool</w:t>
            </w:r>
            <w:r w:rsidR="00FB41A8">
              <w:rPr>
                <w:sz w:val="24"/>
                <w:szCs w:val="24"/>
              </w:rPr>
              <w:t xml:space="preserve"> Objectives</w:t>
            </w:r>
          </w:p>
          <w:p w:rsidR="00C13E99" w:rsidRDefault="00C13E99">
            <w:pPr>
              <w:rPr>
                <w:sz w:val="24"/>
                <w:szCs w:val="24"/>
              </w:rPr>
            </w:pPr>
          </w:p>
          <w:p w:rsidR="00FB41A8" w:rsidRDefault="00FB41A8">
            <w:pPr>
              <w:rPr>
                <w:sz w:val="24"/>
                <w:szCs w:val="24"/>
              </w:rPr>
            </w:pPr>
          </w:p>
          <w:p w:rsidR="00FB41A8" w:rsidRDefault="00FB41A8">
            <w:pPr>
              <w:rPr>
                <w:sz w:val="24"/>
                <w:szCs w:val="24"/>
              </w:rPr>
            </w:pPr>
          </w:p>
        </w:tc>
        <w:tc>
          <w:tcPr>
            <w:tcW w:w="7219" w:type="dxa"/>
          </w:tcPr>
          <w:p w:rsidR="00FB41A8" w:rsidRDefault="00093D0A">
            <w:pPr>
              <w:rPr>
                <w:sz w:val="24"/>
                <w:szCs w:val="24"/>
              </w:rPr>
            </w:pPr>
            <w:r>
              <w:rPr>
                <w:sz w:val="24"/>
                <w:szCs w:val="24"/>
              </w:rPr>
              <w:t>Clear objective – determine fire risk</w:t>
            </w:r>
            <w:r w:rsidR="004F63FA">
              <w:rPr>
                <w:sz w:val="24"/>
                <w:szCs w:val="24"/>
              </w:rPr>
              <w:t xml:space="preserve"> and provide basis for evaluation of composite risks and trade-offs in a spatially explicit domain</w:t>
            </w:r>
          </w:p>
        </w:tc>
      </w:tr>
      <w:tr w:rsidR="00FB41A8" w:rsidTr="00C13E99">
        <w:tc>
          <w:tcPr>
            <w:tcW w:w="3126" w:type="dxa"/>
          </w:tcPr>
          <w:p w:rsidR="00FB41A8" w:rsidRDefault="00FB41A8">
            <w:pPr>
              <w:rPr>
                <w:sz w:val="24"/>
                <w:szCs w:val="24"/>
              </w:rPr>
            </w:pPr>
            <w:r>
              <w:rPr>
                <w:sz w:val="24"/>
                <w:szCs w:val="24"/>
              </w:rPr>
              <w:t>Processes Modeled</w:t>
            </w:r>
          </w:p>
          <w:p w:rsidR="00C13E99" w:rsidRDefault="00C13E99">
            <w:pPr>
              <w:rPr>
                <w:sz w:val="24"/>
                <w:szCs w:val="24"/>
              </w:rPr>
            </w:pPr>
          </w:p>
          <w:p w:rsidR="00C13E99" w:rsidRDefault="00C13E99">
            <w:pPr>
              <w:rPr>
                <w:sz w:val="24"/>
                <w:szCs w:val="24"/>
              </w:rPr>
            </w:pPr>
          </w:p>
        </w:tc>
        <w:tc>
          <w:tcPr>
            <w:tcW w:w="7219" w:type="dxa"/>
          </w:tcPr>
          <w:p w:rsidR="00FB41A8" w:rsidRDefault="004F63FA" w:rsidP="004F63FA">
            <w:pPr>
              <w:rPr>
                <w:sz w:val="24"/>
                <w:szCs w:val="24"/>
              </w:rPr>
            </w:pPr>
            <w:r>
              <w:rPr>
                <w:sz w:val="24"/>
                <w:szCs w:val="24"/>
              </w:rPr>
              <w:t>Spatially explicit f</w:t>
            </w:r>
            <w:r w:rsidR="00093D0A">
              <w:rPr>
                <w:sz w:val="24"/>
                <w:szCs w:val="24"/>
              </w:rPr>
              <w:t>ire probability</w:t>
            </w:r>
            <w:r>
              <w:rPr>
                <w:sz w:val="24"/>
                <w:szCs w:val="24"/>
              </w:rPr>
              <w:t xml:space="preserve"> and fire severity with outcomes weighted by spatially explicit values (predominantly </w:t>
            </w:r>
            <w:r w:rsidR="00B42076">
              <w:rPr>
                <w:sz w:val="24"/>
                <w:szCs w:val="24"/>
              </w:rPr>
              <w:t xml:space="preserve">highly valued </w:t>
            </w:r>
            <w:r>
              <w:rPr>
                <w:sz w:val="24"/>
                <w:szCs w:val="24"/>
              </w:rPr>
              <w:t>human assets but could be a much broader array of valued features or characteristics)</w:t>
            </w:r>
            <w:r w:rsidR="00093D0A">
              <w:rPr>
                <w:sz w:val="24"/>
                <w:szCs w:val="24"/>
              </w:rPr>
              <w:t xml:space="preserve"> </w:t>
            </w:r>
          </w:p>
        </w:tc>
      </w:tr>
      <w:tr w:rsidR="00FB41A8" w:rsidTr="00C13E99">
        <w:tc>
          <w:tcPr>
            <w:tcW w:w="3126" w:type="dxa"/>
          </w:tcPr>
          <w:p w:rsidR="00FB41A8" w:rsidRDefault="00FB41A8">
            <w:pPr>
              <w:rPr>
                <w:sz w:val="24"/>
                <w:szCs w:val="24"/>
              </w:rPr>
            </w:pPr>
            <w:r>
              <w:rPr>
                <w:sz w:val="24"/>
                <w:szCs w:val="24"/>
              </w:rPr>
              <w:t xml:space="preserve">Vegetation classification </w:t>
            </w:r>
            <w:r w:rsidR="00C13E99">
              <w:rPr>
                <w:sz w:val="24"/>
                <w:szCs w:val="24"/>
              </w:rPr>
              <w:t>used</w:t>
            </w:r>
          </w:p>
          <w:p w:rsidR="00C13E99" w:rsidRDefault="00C13E99">
            <w:pPr>
              <w:rPr>
                <w:sz w:val="24"/>
                <w:szCs w:val="24"/>
              </w:rPr>
            </w:pPr>
          </w:p>
          <w:p w:rsidR="00C13E99" w:rsidRDefault="00C13E99">
            <w:pPr>
              <w:rPr>
                <w:sz w:val="24"/>
                <w:szCs w:val="24"/>
              </w:rPr>
            </w:pPr>
          </w:p>
        </w:tc>
        <w:tc>
          <w:tcPr>
            <w:tcW w:w="7219" w:type="dxa"/>
          </w:tcPr>
          <w:p w:rsidR="00FB41A8" w:rsidRDefault="00B42076" w:rsidP="00B42076">
            <w:pPr>
              <w:rPr>
                <w:sz w:val="24"/>
                <w:szCs w:val="24"/>
              </w:rPr>
            </w:pPr>
            <w:r>
              <w:rPr>
                <w:sz w:val="24"/>
                <w:szCs w:val="24"/>
              </w:rPr>
              <w:t>Not explicitly defined – presume can be driven by whatever landscape spatial vegetation data exist for various land areas. Likely standardize on data available to fire management community.</w:t>
            </w:r>
          </w:p>
        </w:tc>
      </w:tr>
      <w:tr w:rsidR="00FB41A8" w:rsidTr="00C13E99">
        <w:tc>
          <w:tcPr>
            <w:tcW w:w="3126" w:type="dxa"/>
          </w:tcPr>
          <w:p w:rsidR="00FB41A8" w:rsidRDefault="00C13E99">
            <w:pPr>
              <w:rPr>
                <w:sz w:val="24"/>
                <w:szCs w:val="24"/>
              </w:rPr>
            </w:pPr>
            <w:r>
              <w:rPr>
                <w:sz w:val="24"/>
                <w:szCs w:val="24"/>
              </w:rPr>
              <w:t>Treatment of uncertainty</w:t>
            </w:r>
          </w:p>
          <w:p w:rsidR="00C13E99" w:rsidRDefault="00C13E99">
            <w:pPr>
              <w:rPr>
                <w:sz w:val="24"/>
                <w:szCs w:val="24"/>
              </w:rPr>
            </w:pPr>
          </w:p>
          <w:p w:rsidR="00C13E99" w:rsidRDefault="00C13E99">
            <w:pPr>
              <w:rPr>
                <w:sz w:val="24"/>
                <w:szCs w:val="24"/>
              </w:rPr>
            </w:pPr>
          </w:p>
        </w:tc>
        <w:tc>
          <w:tcPr>
            <w:tcW w:w="7219" w:type="dxa"/>
          </w:tcPr>
          <w:p w:rsidR="00FB41A8" w:rsidRDefault="00093D0A" w:rsidP="00B42076">
            <w:pPr>
              <w:rPr>
                <w:sz w:val="24"/>
                <w:szCs w:val="24"/>
              </w:rPr>
            </w:pPr>
            <w:r>
              <w:rPr>
                <w:sz w:val="24"/>
                <w:szCs w:val="24"/>
              </w:rPr>
              <w:t>Probability</w:t>
            </w:r>
            <w:r w:rsidR="00E20429">
              <w:rPr>
                <w:sz w:val="24"/>
                <w:szCs w:val="24"/>
              </w:rPr>
              <w:t xml:space="preserve"> </w:t>
            </w:r>
            <w:r>
              <w:rPr>
                <w:sz w:val="24"/>
                <w:szCs w:val="24"/>
              </w:rPr>
              <w:t xml:space="preserve">of </w:t>
            </w:r>
            <w:r w:rsidR="00B42076">
              <w:rPr>
                <w:sz w:val="24"/>
                <w:szCs w:val="24"/>
              </w:rPr>
              <w:t xml:space="preserve">burning, over different fire intensity levels, is </w:t>
            </w:r>
            <w:r>
              <w:rPr>
                <w:sz w:val="24"/>
                <w:szCs w:val="24"/>
              </w:rPr>
              <w:t xml:space="preserve"> considered as</w:t>
            </w:r>
            <w:r w:rsidR="00E20429">
              <w:rPr>
                <w:sz w:val="24"/>
                <w:szCs w:val="24"/>
              </w:rPr>
              <w:t xml:space="preserve"> </w:t>
            </w:r>
            <w:r>
              <w:rPr>
                <w:sz w:val="24"/>
                <w:szCs w:val="24"/>
              </w:rPr>
              <w:t xml:space="preserve">a statistical phenomenon; assessment outputs are deterministic – expression of uncertainty to users not apparent in the product examples </w:t>
            </w:r>
          </w:p>
        </w:tc>
      </w:tr>
      <w:tr w:rsidR="00FB41A8" w:rsidTr="00C13E99">
        <w:tc>
          <w:tcPr>
            <w:tcW w:w="3126" w:type="dxa"/>
          </w:tcPr>
          <w:p w:rsidR="00FB41A8" w:rsidRDefault="00C13E99">
            <w:pPr>
              <w:rPr>
                <w:sz w:val="24"/>
                <w:szCs w:val="24"/>
              </w:rPr>
            </w:pPr>
            <w:r>
              <w:rPr>
                <w:sz w:val="24"/>
                <w:szCs w:val="24"/>
              </w:rPr>
              <w:t>Spatial options/landscape size limits</w:t>
            </w:r>
          </w:p>
          <w:p w:rsidR="00C13E99" w:rsidRDefault="00C13E99">
            <w:pPr>
              <w:rPr>
                <w:sz w:val="24"/>
                <w:szCs w:val="24"/>
              </w:rPr>
            </w:pPr>
          </w:p>
          <w:p w:rsidR="00C13E99" w:rsidRDefault="00C13E99">
            <w:pPr>
              <w:rPr>
                <w:sz w:val="24"/>
                <w:szCs w:val="24"/>
              </w:rPr>
            </w:pPr>
          </w:p>
        </w:tc>
        <w:tc>
          <w:tcPr>
            <w:tcW w:w="7219" w:type="dxa"/>
          </w:tcPr>
          <w:p w:rsidR="00FB41A8" w:rsidRDefault="00093D0A" w:rsidP="00093D0A">
            <w:pPr>
              <w:rPr>
                <w:sz w:val="24"/>
                <w:szCs w:val="24"/>
              </w:rPr>
            </w:pPr>
            <w:r>
              <w:rPr>
                <w:sz w:val="24"/>
                <w:szCs w:val="24"/>
              </w:rPr>
              <w:t xml:space="preserve">Unclear what the minimum area of resolution is but the applicable spatial extent ranges from project, landscape to regional scales contingent on data availability and computing resources. </w:t>
            </w:r>
          </w:p>
        </w:tc>
      </w:tr>
      <w:tr w:rsidR="00FB41A8" w:rsidTr="00C13E99">
        <w:tc>
          <w:tcPr>
            <w:tcW w:w="3126" w:type="dxa"/>
          </w:tcPr>
          <w:p w:rsidR="00C13E99" w:rsidRDefault="00C13E99">
            <w:pPr>
              <w:rPr>
                <w:sz w:val="24"/>
                <w:szCs w:val="24"/>
              </w:rPr>
            </w:pPr>
            <w:r>
              <w:rPr>
                <w:sz w:val="24"/>
                <w:szCs w:val="24"/>
              </w:rPr>
              <w:t xml:space="preserve">Required inputs and possible </w:t>
            </w:r>
          </w:p>
          <w:p w:rsidR="00FB41A8" w:rsidRDefault="00C13E99">
            <w:pPr>
              <w:rPr>
                <w:sz w:val="24"/>
                <w:szCs w:val="24"/>
              </w:rPr>
            </w:pPr>
            <w:r>
              <w:rPr>
                <w:sz w:val="24"/>
                <w:szCs w:val="24"/>
              </w:rPr>
              <w:t>outputs</w:t>
            </w:r>
          </w:p>
          <w:p w:rsidR="00C13E99" w:rsidRDefault="00C13E99">
            <w:pPr>
              <w:rPr>
                <w:sz w:val="24"/>
                <w:szCs w:val="24"/>
              </w:rPr>
            </w:pPr>
          </w:p>
          <w:p w:rsidR="00C13E99" w:rsidRDefault="00C13E99">
            <w:pPr>
              <w:rPr>
                <w:sz w:val="24"/>
                <w:szCs w:val="24"/>
              </w:rPr>
            </w:pPr>
          </w:p>
        </w:tc>
        <w:tc>
          <w:tcPr>
            <w:tcW w:w="7219" w:type="dxa"/>
          </w:tcPr>
          <w:p w:rsidR="00FB41A8" w:rsidRDefault="00B42076">
            <w:pPr>
              <w:rPr>
                <w:sz w:val="24"/>
                <w:szCs w:val="24"/>
              </w:rPr>
            </w:pPr>
            <w:r>
              <w:rPr>
                <w:sz w:val="24"/>
                <w:szCs w:val="24"/>
              </w:rPr>
              <w:t xml:space="preserve">The fire modeling component of the framework is driven by data sets common to this exercise – requires fuels, weather, and other spatial data for landscape fire modeling.   The other input required is some form of valuation data bases – this can be derived from some standards but may require expert judgement in applcaition and assignment of wildfire risk to individual high-valued resource. </w:t>
            </w:r>
          </w:p>
        </w:tc>
      </w:tr>
      <w:tr w:rsidR="00FB41A8" w:rsidTr="00C13E99">
        <w:tc>
          <w:tcPr>
            <w:tcW w:w="3126" w:type="dxa"/>
          </w:tcPr>
          <w:p w:rsidR="00FB41A8" w:rsidRDefault="00C13E99">
            <w:pPr>
              <w:rPr>
                <w:sz w:val="24"/>
                <w:szCs w:val="24"/>
              </w:rPr>
            </w:pPr>
            <w:r>
              <w:rPr>
                <w:sz w:val="24"/>
                <w:szCs w:val="24"/>
              </w:rPr>
              <w:t>Scenario comparison capability/ease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E20429" w:rsidP="00892624">
            <w:pPr>
              <w:rPr>
                <w:sz w:val="24"/>
                <w:szCs w:val="24"/>
              </w:rPr>
            </w:pPr>
            <w:r>
              <w:rPr>
                <w:sz w:val="24"/>
                <w:szCs w:val="24"/>
              </w:rPr>
              <w:t xml:space="preserve">In principal – scenario comparison should be a straight forward process given appropriate data management </w:t>
            </w:r>
            <w:r w:rsidR="00892624">
              <w:rPr>
                <w:sz w:val="24"/>
                <w:szCs w:val="24"/>
              </w:rPr>
              <w:t xml:space="preserve">and batch programming skills – could be a challenge for forest-level staffs from skill set and computing capacity perspective. </w:t>
            </w:r>
          </w:p>
        </w:tc>
      </w:tr>
      <w:tr w:rsidR="00FB41A8" w:rsidTr="00C13E99">
        <w:tc>
          <w:tcPr>
            <w:tcW w:w="3126" w:type="dxa"/>
          </w:tcPr>
          <w:p w:rsidR="00C13E99" w:rsidRDefault="00C13E99" w:rsidP="00C13E99">
            <w:pPr>
              <w:rPr>
                <w:sz w:val="24"/>
                <w:szCs w:val="24"/>
              </w:rPr>
            </w:pPr>
            <w:r>
              <w:rPr>
                <w:sz w:val="24"/>
                <w:szCs w:val="24"/>
              </w:rPr>
              <w:t>Compatibility with other modeling systems</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FB41A8" w:rsidRDefault="00093D0A" w:rsidP="004F63FA">
            <w:pPr>
              <w:rPr>
                <w:sz w:val="24"/>
                <w:szCs w:val="24"/>
              </w:rPr>
            </w:pPr>
            <w:r>
              <w:rPr>
                <w:sz w:val="24"/>
                <w:szCs w:val="24"/>
              </w:rPr>
              <w:t xml:space="preserve">The </w:t>
            </w:r>
            <w:r w:rsidR="00B42076">
              <w:rPr>
                <w:sz w:val="24"/>
                <w:szCs w:val="24"/>
              </w:rPr>
              <w:t xml:space="preserve">integrated </w:t>
            </w:r>
            <w:r>
              <w:rPr>
                <w:sz w:val="24"/>
                <w:szCs w:val="24"/>
              </w:rPr>
              <w:t>risk values generated are very compat</w:t>
            </w:r>
            <w:r w:rsidR="004F63FA">
              <w:rPr>
                <w:sz w:val="24"/>
                <w:szCs w:val="24"/>
              </w:rPr>
              <w:t>i</w:t>
            </w:r>
            <w:r>
              <w:rPr>
                <w:sz w:val="24"/>
                <w:szCs w:val="24"/>
              </w:rPr>
              <w:t xml:space="preserve">ble as inputs data to other multi-dimensional assessment or modeling efforts </w:t>
            </w:r>
          </w:p>
        </w:tc>
      </w:tr>
      <w:tr w:rsidR="002E3CB6" w:rsidTr="007E15ED">
        <w:tc>
          <w:tcPr>
            <w:tcW w:w="3126" w:type="dxa"/>
          </w:tcPr>
          <w:p w:rsidR="002E3CB6" w:rsidRDefault="002E3CB6" w:rsidP="007E15ED">
            <w:pPr>
              <w:rPr>
                <w:sz w:val="24"/>
                <w:szCs w:val="24"/>
              </w:rPr>
            </w:pPr>
            <w:r>
              <w:rPr>
                <w:sz w:val="24"/>
                <w:szCs w:val="24"/>
              </w:rPr>
              <w:t>Documentation/training/ease of use/user interface</w:t>
            </w:r>
          </w:p>
          <w:p w:rsidR="002E3CB6" w:rsidRDefault="002E3CB6" w:rsidP="007E15ED">
            <w:pPr>
              <w:rPr>
                <w:sz w:val="24"/>
                <w:szCs w:val="24"/>
              </w:rPr>
            </w:pPr>
          </w:p>
          <w:p w:rsidR="002E3CB6" w:rsidRDefault="002E3CB6" w:rsidP="007E15ED">
            <w:pPr>
              <w:rPr>
                <w:sz w:val="24"/>
                <w:szCs w:val="24"/>
              </w:rPr>
            </w:pPr>
          </w:p>
          <w:p w:rsidR="002E3CB6" w:rsidRDefault="002E3CB6" w:rsidP="007E15ED">
            <w:pPr>
              <w:rPr>
                <w:sz w:val="24"/>
                <w:szCs w:val="24"/>
              </w:rPr>
            </w:pPr>
          </w:p>
        </w:tc>
        <w:tc>
          <w:tcPr>
            <w:tcW w:w="7219" w:type="dxa"/>
          </w:tcPr>
          <w:p w:rsidR="002E3CB6" w:rsidRDefault="00093D0A" w:rsidP="00D84AAB">
            <w:pPr>
              <w:rPr>
                <w:sz w:val="24"/>
                <w:szCs w:val="24"/>
              </w:rPr>
            </w:pPr>
            <w:r>
              <w:rPr>
                <w:sz w:val="24"/>
                <w:szCs w:val="24"/>
              </w:rPr>
              <w:t xml:space="preserve">Not explicit but appears to require fire expertise as well as </w:t>
            </w:r>
            <w:r w:rsidR="00D84AAB">
              <w:rPr>
                <w:sz w:val="24"/>
                <w:szCs w:val="24"/>
              </w:rPr>
              <w:t>data management/programming expertise.  Builds on well-developed suite of fire models – each having its own data, knowledge and training requirements.</w:t>
            </w:r>
          </w:p>
        </w:tc>
      </w:tr>
    </w:tbl>
    <w:p w:rsidR="00C13E99" w:rsidRDefault="00C13E99"/>
    <w:p w:rsidR="00C13E99" w:rsidRDefault="00C13E99"/>
    <w:tbl>
      <w:tblPr>
        <w:tblStyle w:val="TableGrid"/>
        <w:tblW w:w="10345" w:type="dxa"/>
        <w:tblLook w:val="04A0" w:firstRow="1" w:lastRow="0" w:firstColumn="1" w:lastColumn="0" w:noHBand="0" w:noVBand="1"/>
      </w:tblPr>
      <w:tblGrid>
        <w:gridCol w:w="3126"/>
        <w:gridCol w:w="7219"/>
      </w:tblGrid>
      <w:tr w:rsidR="00C13E99" w:rsidRPr="00FB41A8" w:rsidTr="007E15ED">
        <w:tc>
          <w:tcPr>
            <w:tcW w:w="3126" w:type="dxa"/>
          </w:tcPr>
          <w:p w:rsidR="00C13E99" w:rsidRPr="00FB41A8" w:rsidRDefault="00C13E99" w:rsidP="007E15ED">
            <w:pPr>
              <w:rPr>
                <w:b/>
                <w:sz w:val="24"/>
                <w:szCs w:val="24"/>
              </w:rPr>
            </w:pPr>
            <w:r w:rsidRPr="00FB41A8">
              <w:rPr>
                <w:b/>
                <w:sz w:val="24"/>
                <w:szCs w:val="24"/>
              </w:rPr>
              <w:t>Criteria</w:t>
            </w:r>
          </w:p>
        </w:tc>
        <w:tc>
          <w:tcPr>
            <w:tcW w:w="7219" w:type="dxa"/>
          </w:tcPr>
          <w:p w:rsidR="00C13E99" w:rsidRPr="00FB41A8" w:rsidRDefault="00C13E99" w:rsidP="007E15ED">
            <w:pPr>
              <w:rPr>
                <w:b/>
                <w:sz w:val="24"/>
                <w:szCs w:val="24"/>
              </w:rPr>
            </w:pPr>
            <w:r>
              <w:rPr>
                <w:b/>
                <w:sz w:val="24"/>
                <w:szCs w:val="24"/>
              </w:rPr>
              <w:t>Review Comments</w:t>
            </w:r>
          </w:p>
        </w:tc>
      </w:tr>
      <w:tr w:rsidR="00FB41A8" w:rsidTr="00C13E99">
        <w:tc>
          <w:tcPr>
            <w:tcW w:w="3126" w:type="dxa"/>
          </w:tcPr>
          <w:p w:rsidR="00FB41A8" w:rsidRDefault="00C13E99">
            <w:pPr>
              <w:rPr>
                <w:sz w:val="24"/>
                <w:szCs w:val="24"/>
              </w:rPr>
            </w:pPr>
            <w:r>
              <w:rPr>
                <w:sz w:val="24"/>
                <w:szCs w:val="24"/>
              </w:rPr>
              <w:t>Planning horizon capability</w:t>
            </w:r>
            <w:r w:rsidR="002E1C22">
              <w:rPr>
                <w:sz w:val="24"/>
                <w:szCs w:val="24"/>
              </w:rPr>
              <w:t xml:space="preserve"> – how many years out can it “look”?   10, 50, 100?</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D84AAB" w:rsidP="00D84AAB">
            <w:pPr>
              <w:rPr>
                <w:sz w:val="24"/>
                <w:szCs w:val="24"/>
              </w:rPr>
            </w:pPr>
            <w:r>
              <w:rPr>
                <w:sz w:val="24"/>
                <w:szCs w:val="24"/>
              </w:rPr>
              <w:t>Point in time estimates – not inherently a temporal modeling process.  Would need to incorporate other projection or modeling tools to independently model change in conditions – then rerun the risk assessment process.</w:t>
            </w:r>
          </w:p>
        </w:tc>
      </w:tr>
      <w:tr w:rsidR="00FB41A8" w:rsidTr="00C13E99">
        <w:tc>
          <w:tcPr>
            <w:tcW w:w="3126" w:type="dxa"/>
          </w:tcPr>
          <w:p w:rsidR="00FB41A8" w:rsidRDefault="00C13E99">
            <w:pPr>
              <w:rPr>
                <w:sz w:val="24"/>
                <w:szCs w:val="24"/>
              </w:rPr>
            </w:pPr>
            <w:r>
              <w:rPr>
                <w:sz w:val="24"/>
                <w:szCs w:val="24"/>
              </w:rPr>
              <w:t>Need for research</w:t>
            </w:r>
            <w:r w:rsidR="0093344D">
              <w:rPr>
                <w:sz w:val="24"/>
                <w:szCs w:val="24"/>
              </w:rPr>
              <w:t>ers</w:t>
            </w:r>
            <w:r>
              <w:rPr>
                <w:sz w:val="24"/>
                <w:szCs w:val="24"/>
              </w:rPr>
              <w:t xml:space="preserve"> </w:t>
            </w:r>
            <w:r w:rsidR="0093344D">
              <w:rPr>
                <w:sz w:val="24"/>
                <w:szCs w:val="24"/>
              </w:rPr>
              <w:t>to run the model</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D84AAB">
            <w:pPr>
              <w:rPr>
                <w:sz w:val="24"/>
                <w:szCs w:val="24"/>
              </w:rPr>
            </w:pPr>
            <w:r>
              <w:rPr>
                <w:sz w:val="24"/>
                <w:szCs w:val="24"/>
              </w:rPr>
              <w:t>Well-trained, experienced fire professionals could likely run the process and interpret the outputs.</w:t>
            </w:r>
            <w:r w:rsidR="00B42076">
              <w:rPr>
                <w:sz w:val="24"/>
                <w:szCs w:val="24"/>
              </w:rPr>
              <w:t xml:space="preserve">  Expert opinion elicitation component may benefit from research-level facilitiation.</w:t>
            </w:r>
          </w:p>
        </w:tc>
      </w:tr>
      <w:tr w:rsidR="00C13E99" w:rsidTr="00C13E99">
        <w:tc>
          <w:tcPr>
            <w:tcW w:w="3126" w:type="dxa"/>
          </w:tcPr>
          <w:p w:rsidR="00C13E99" w:rsidRDefault="00C13E99">
            <w:pPr>
              <w:rPr>
                <w:sz w:val="24"/>
                <w:szCs w:val="24"/>
              </w:rPr>
            </w:pPr>
            <w:r>
              <w:rPr>
                <w:sz w:val="24"/>
                <w:szCs w:val="24"/>
              </w:rPr>
              <w:t>Data requirements: existing? readily available?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D84AAB" w:rsidP="00B42076">
            <w:pPr>
              <w:rPr>
                <w:sz w:val="24"/>
                <w:szCs w:val="24"/>
              </w:rPr>
            </w:pPr>
            <w:r>
              <w:rPr>
                <w:sz w:val="24"/>
                <w:szCs w:val="24"/>
              </w:rPr>
              <w:t>The framework is based on generally available corporate data sets available to agencies. Application to scenario development and assessment may require novel data constructs (e.g. climate projections) but even these are becoming more readily available.</w:t>
            </w:r>
          </w:p>
        </w:tc>
      </w:tr>
      <w:tr w:rsidR="00C13E99" w:rsidTr="00C13E99">
        <w:tc>
          <w:tcPr>
            <w:tcW w:w="3126" w:type="dxa"/>
          </w:tcPr>
          <w:p w:rsidR="00C13E99" w:rsidRDefault="00C13E99" w:rsidP="00C13E99">
            <w:pPr>
              <w:rPr>
                <w:sz w:val="24"/>
                <w:szCs w:val="24"/>
              </w:rPr>
            </w:pPr>
            <w:r>
              <w:rPr>
                <w:sz w:val="24"/>
                <w:szCs w:val="24"/>
              </w:rPr>
              <w:t>Feasible with existing computing capability?</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C13E99" w:rsidRDefault="00D84AAB" w:rsidP="00E20429">
            <w:pPr>
              <w:rPr>
                <w:sz w:val="24"/>
                <w:szCs w:val="24"/>
              </w:rPr>
            </w:pPr>
            <w:r>
              <w:rPr>
                <w:sz w:val="24"/>
                <w:szCs w:val="24"/>
              </w:rPr>
              <w:t>Can be computationally intensive (cluster computing) while desk</w:t>
            </w:r>
            <w:r w:rsidR="00E20429">
              <w:rPr>
                <w:sz w:val="24"/>
                <w:szCs w:val="24"/>
              </w:rPr>
              <w:t>-</w:t>
            </w:r>
            <w:r>
              <w:rPr>
                <w:sz w:val="24"/>
                <w:szCs w:val="24"/>
              </w:rPr>
              <w:t>top</w:t>
            </w:r>
            <w:r w:rsidR="00E20429">
              <w:rPr>
                <w:sz w:val="24"/>
                <w:szCs w:val="24"/>
              </w:rPr>
              <w:t xml:space="preserve"> versions of the underlying programs exist</w:t>
            </w:r>
            <w:r>
              <w:rPr>
                <w:sz w:val="24"/>
                <w:szCs w:val="24"/>
              </w:rPr>
              <w:t>; moving beyond the project scale likely to benefit from access to large capacity computing resources.</w:t>
            </w:r>
          </w:p>
        </w:tc>
      </w:tr>
      <w:tr w:rsidR="00C13E99" w:rsidTr="00C13E99">
        <w:tc>
          <w:tcPr>
            <w:tcW w:w="3126" w:type="dxa"/>
          </w:tcPr>
          <w:p w:rsidR="00C13E99" w:rsidRDefault="00C13E99">
            <w:pPr>
              <w:rPr>
                <w:sz w:val="24"/>
                <w:szCs w:val="24"/>
              </w:rPr>
            </w:pPr>
            <w:r>
              <w:rPr>
                <w:sz w:val="24"/>
                <w:szCs w:val="24"/>
              </w:rPr>
              <w:t>How simple is it to understand outcomes?</w:t>
            </w:r>
          </w:p>
          <w:p w:rsidR="00C13E99" w:rsidRDefault="00C13E99">
            <w:pPr>
              <w:rPr>
                <w:sz w:val="24"/>
                <w:szCs w:val="24"/>
              </w:rPr>
            </w:pPr>
          </w:p>
          <w:p w:rsidR="00C13E99" w:rsidRDefault="00C13E99">
            <w:pPr>
              <w:rPr>
                <w:sz w:val="24"/>
                <w:szCs w:val="24"/>
              </w:rPr>
            </w:pPr>
          </w:p>
        </w:tc>
        <w:tc>
          <w:tcPr>
            <w:tcW w:w="7219" w:type="dxa"/>
          </w:tcPr>
          <w:p w:rsidR="00C13E99" w:rsidRDefault="00E20429" w:rsidP="00E20429">
            <w:pPr>
              <w:rPr>
                <w:sz w:val="24"/>
                <w:szCs w:val="24"/>
              </w:rPr>
            </w:pPr>
            <w:r>
              <w:rPr>
                <w:sz w:val="24"/>
                <w:szCs w:val="24"/>
              </w:rPr>
              <w:t>The outcomes are relatively easy to understand – the underlying principals defining risk as a product of fire probability and resource valuation are well-defined and explicit.</w:t>
            </w:r>
          </w:p>
        </w:tc>
      </w:tr>
      <w:tr w:rsidR="00C13E99" w:rsidTr="00C13E99">
        <w:tc>
          <w:tcPr>
            <w:tcW w:w="3126" w:type="dxa"/>
          </w:tcPr>
          <w:p w:rsidR="00C13E99" w:rsidRDefault="00C13E99">
            <w:pPr>
              <w:rPr>
                <w:sz w:val="24"/>
                <w:szCs w:val="24"/>
              </w:rPr>
            </w:pPr>
            <w:r>
              <w:rPr>
                <w:sz w:val="24"/>
                <w:szCs w:val="24"/>
              </w:rPr>
              <w:t>Are the drivers obvious and sensitivity known?</w:t>
            </w:r>
          </w:p>
          <w:p w:rsidR="00A957F9" w:rsidRDefault="00A957F9">
            <w:pPr>
              <w:rPr>
                <w:sz w:val="24"/>
                <w:szCs w:val="24"/>
              </w:rPr>
            </w:pPr>
          </w:p>
          <w:p w:rsidR="00A957F9" w:rsidRDefault="00A957F9">
            <w:pPr>
              <w:rPr>
                <w:sz w:val="24"/>
                <w:szCs w:val="24"/>
              </w:rPr>
            </w:pPr>
          </w:p>
          <w:p w:rsidR="00C13E99" w:rsidRDefault="00C13E99">
            <w:pPr>
              <w:rPr>
                <w:sz w:val="24"/>
                <w:szCs w:val="24"/>
              </w:rPr>
            </w:pPr>
          </w:p>
        </w:tc>
        <w:tc>
          <w:tcPr>
            <w:tcW w:w="7219" w:type="dxa"/>
          </w:tcPr>
          <w:p w:rsidR="00C13E99" w:rsidRDefault="00E20429" w:rsidP="004F63FA">
            <w:pPr>
              <w:rPr>
                <w:sz w:val="24"/>
                <w:szCs w:val="24"/>
              </w:rPr>
            </w:pPr>
            <w:r>
              <w:rPr>
                <w:sz w:val="24"/>
                <w:szCs w:val="24"/>
              </w:rPr>
              <w:t xml:space="preserve">For the most part the framework drivers and sensitivity depends on the underlying fire models </w:t>
            </w:r>
            <w:r w:rsidR="004F63FA">
              <w:rPr>
                <w:sz w:val="24"/>
                <w:szCs w:val="24"/>
              </w:rPr>
              <w:t xml:space="preserve">(e.g. FSim) </w:t>
            </w:r>
            <w:r>
              <w:rPr>
                <w:sz w:val="24"/>
                <w:szCs w:val="24"/>
              </w:rPr>
              <w:t xml:space="preserve">– which are well-developed and documented.  </w:t>
            </w:r>
            <w:r w:rsidR="004F63FA">
              <w:rPr>
                <w:sz w:val="24"/>
                <w:szCs w:val="24"/>
              </w:rPr>
              <w:t xml:space="preserve">The underlying FSim modl is known to run “hot” and needs to be tuned down for many applications; there are also difficulties in fuels-bed data that is a general issue for fire modeling. </w:t>
            </w:r>
            <w:r>
              <w:rPr>
                <w:sz w:val="24"/>
                <w:szCs w:val="24"/>
              </w:rPr>
              <w:t xml:space="preserve">The uncertainties (weaknesses) </w:t>
            </w:r>
            <w:r w:rsidR="004F63FA">
              <w:rPr>
                <w:sz w:val="24"/>
                <w:szCs w:val="24"/>
              </w:rPr>
              <w:t xml:space="preserve">tend to be </w:t>
            </w:r>
            <w:r>
              <w:rPr>
                <w:sz w:val="24"/>
                <w:szCs w:val="24"/>
              </w:rPr>
              <w:t>those that exist in the realm of fundamental fire science and represent research needs beyond the scope of this framework.</w:t>
            </w:r>
            <w:r w:rsidR="004F63FA">
              <w:rPr>
                <w:sz w:val="24"/>
                <w:szCs w:val="24"/>
              </w:rPr>
              <w:t xml:space="preserve">  </w:t>
            </w:r>
          </w:p>
        </w:tc>
      </w:tr>
      <w:tr w:rsidR="00C13E99" w:rsidTr="00C13E99">
        <w:tc>
          <w:tcPr>
            <w:tcW w:w="3126" w:type="dxa"/>
          </w:tcPr>
          <w:p w:rsidR="00C13E99" w:rsidRDefault="00C13E99">
            <w:pPr>
              <w:rPr>
                <w:sz w:val="24"/>
                <w:szCs w:val="24"/>
              </w:rPr>
            </w:pPr>
            <w:r>
              <w:rPr>
                <w:sz w:val="24"/>
                <w:szCs w:val="24"/>
              </w:rPr>
              <w:t>Is it transparent? Any black boxes?</w:t>
            </w:r>
          </w:p>
          <w:p w:rsidR="00A957F9" w:rsidRDefault="00A957F9">
            <w:pPr>
              <w:rPr>
                <w:sz w:val="24"/>
                <w:szCs w:val="24"/>
              </w:rPr>
            </w:pPr>
          </w:p>
          <w:p w:rsidR="00A957F9" w:rsidRDefault="00A957F9">
            <w:pPr>
              <w:rPr>
                <w:sz w:val="24"/>
                <w:szCs w:val="24"/>
              </w:rPr>
            </w:pPr>
          </w:p>
          <w:p w:rsidR="00C13E99" w:rsidRDefault="00C13E99">
            <w:pPr>
              <w:rPr>
                <w:sz w:val="24"/>
                <w:szCs w:val="24"/>
              </w:rPr>
            </w:pPr>
          </w:p>
        </w:tc>
        <w:tc>
          <w:tcPr>
            <w:tcW w:w="7219" w:type="dxa"/>
          </w:tcPr>
          <w:p w:rsidR="00C13E99" w:rsidRDefault="00E20429">
            <w:pPr>
              <w:rPr>
                <w:sz w:val="24"/>
                <w:szCs w:val="24"/>
              </w:rPr>
            </w:pPr>
            <w:r>
              <w:rPr>
                <w:sz w:val="24"/>
                <w:szCs w:val="24"/>
              </w:rPr>
              <w:t xml:space="preserve">The underlying </w:t>
            </w:r>
            <w:r w:rsidR="00CA7246">
              <w:rPr>
                <w:sz w:val="24"/>
                <w:szCs w:val="24"/>
              </w:rPr>
              <w:t xml:space="preserve">fire simulation </w:t>
            </w:r>
            <w:r>
              <w:rPr>
                <w:sz w:val="24"/>
                <w:szCs w:val="24"/>
              </w:rPr>
              <w:t>models are well-defined and documented</w:t>
            </w:r>
            <w:r w:rsidR="00B42076">
              <w:rPr>
                <w:sz w:val="24"/>
                <w:szCs w:val="24"/>
              </w:rPr>
              <w:t>.</w:t>
            </w:r>
            <w:r>
              <w:rPr>
                <w:sz w:val="24"/>
                <w:szCs w:val="24"/>
              </w:rPr>
              <w:t xml:space="preserve">  This framework is relatively transparent – to the extent the underlying models are transparent (which they are).</w:t>
            </w:r>
          </w:p>
        </w:tc>
      </w:tr>
      <w:tr w:rsidR="00C13E99" w:rsidTr="00C13E99">
        <w:tc>
          <w:tcPr>
            <w:tcW w:w="3126" w:type="dxa"/>
          </w:tcPr>
          <w:p w:rsidR="00C13E99" w:rsidRDefault="00C13E99" w:rsidP="00C13E99">
            <w:pPr>
              <w:rPr>
                <w:sz w:val="24"/>
                <w:szCs w:val="24"/>
              </w:rPr>
            </w:pPr>
            <w:r>
              <w:rPr>
                <w:sz w:val="24"/>
                <w:szCs w:val="24"/>
              </w:rPr>
              <w:t>Can the model predict trends, or would other tools need to generate products to feed in for evaluation?</w:t>
            </w:r>
          </w:p>
          <w:p w:rsidR="00A957F9" w:rsidRDefault="00A957F9" w:rsidP="00C13E99">
            <w:pPr>
              <w:rPr>
                <w:sz w:val="24"/>
                <w:szCs w:val="24"/>
              </w:rPr>
            </w:pPr>
          </w:p>
          <w:p w:rsidR="00A957F9" w:rsidRDefault="00A957F9" w:rsidP="00C13E99">
            <w:pPr>
              <w:rPr>
                <w:sz w:val="24"/>
                <w:szCs w:val="24"/>
              </w:rPr>
            </w:pPr>
          </w:p>
        </w:tc>
        <w:tc>
          <w:tcPr>
            <w:tcW w:w="7219" w:type="dxa"/>
          </w:tcPr>
          <w:p w:rsidR="00C13E99" w:rsidRDefault="00E20429" w:rsidP="00E20429">
            <w:pPr>
              <w:rPr>
                <w:sz w:val="24"/>
                <w:szCs w:val="24"/>
              </w:rPr>
            </w:pPr>
            <w:r>
              <w:rPr>
                <w:sz w:val="24"/>
                <w:szCs w:val="24"/>
              </w:rPr>
              <w:t>As stated above – the framework generates point in time outcomes that would require external modeling of condition change in order to develop an analysis of temporal dynamics.</w:t>
            </w:r>
          </w:p>
        </w:tc>
      </w:tr>
    </w:tbl>
    <w:p w:rsidR="0084370A" w:rsidRPr="008F5227" w:rsidRDefault="0084370A" w:rsidP="003E3EC3">
      <w:pPr>
        <w:spacing w:line="276" w:lineRule="auto"/>
        <w:rPr>
          <w:sz w:val="24"/>
          <w:szCs w:val="24"/>
        </w:rPr>
      </w:pPr>
    </w:p>
    <w:sectPr w:rsidR="0084370A" w:rsidRPr="008F5227" w:rsidSect="007D4DCD">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7AF" w:rsidRDefault="00D147AF" w:rsidP="00A957F9">
      <w:r>
        <w:separator/>
      </w:r>
    </w:p>
  </w:endnote>
  <w:endnote w:type="continuationSeparator" w:id="0">
    <w:p w:rsidR="00D147AF" w:rsidRDefault="00D147AF" w:rsidP="00A9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501394"/>
      <w:docPartObj>
        <w:docPartGallery w:val="Page Numbers (Bottom of Page)"/>
        <w:docPartUnique/>
      </w:docPartObj>
    </w:sdtPr>
    <w:sdtEndPr>
      <w:rPr>
        <w:noProof/>
      </w:rPr>
    </w:sdtEndPr>
    <w:sdtContent>
      <w:p w:rsidR="007E15ED" w:rsidRDefault="007E15ED">
        <w:pPr>
          <w:pStyle w:val="Footer"/>
          <w:jc w:val="center"/>
        </w:pPr>
        <w:r>
          <w:fldChar w:fldCharType="begin"/>
        </w:r>
        <w:r>
          <w:instrText xml:space="preserve"> PAGE   \* MERGEFORMAT </w:instrText>
        </w:r>
        <w:r>
          <w:fldChar w:fldCharType="separate"/>
        </w:r>
        <w:r w:rsidR="00A107A6">
          <w:rPr>
            <w:noProof/>
          </w:rPr>
          <w:t>2</w:t>
        </w:r>
        <w:r>
          <w:rPr>
            <w:noProof/>
          </w:rPr>
          <w:fldChar w:fldCharType="end"/>
        </w:r>
      </w:p>
    </w:sdtContent>
  </w:sdt>
  <w:p w:rsidR="007E15ED" w:rsidRDefault="007E1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7AF" w:rsidRDefault="00D147AF" w:rsidP="00A957F9">
      <w:r>
        <w:separator/>
      </w:r>
    </w:p>
  </w:footnote>
  <w:footnote w:type="continuationSeparator" w:id="0">
    <w:p w:rsidR="00D147AF" w:rsidRDefault="00D147AF" w:rsidP="00A95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3558"/>
    <w:multiLevelType w:val="hybridMultilevel"/>
    <w:tmpl w:val="63A2C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C4051"/>
    <w:multiLevelType w:val="hybridMultilevel"/>
    <w:tmpl w:val="6A886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014F"/>
    <w:multiLevelType w:val="hybridMultilevel"/>
    <w:tmpl w:val="D6CC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A714A"/>
    <w:multiLevelType w:val="hybridMultilevel"/>
    <w:tmpl w:val="DE864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363F5"/>
    <w:multiLevelType w:val="hybridMultilevel"/>
    <w:tmpl w:val="688A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D309E"/>
    <w:multiLevelType w:val="hybridMultilevel"/>
    <w:tmpl w:val="8ED63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953CE"/>
    <w:multiLevelType w:val="hybridMultilevel"/>
    <w:tmpl w:val="76F4D92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7A5A32C9"/>
    <w:multiLevelType w:val="hybridMultilevel"/>
    <w:tmpl w:val="060A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99"/>
    <w:rsid w:val="00001A72"/>
    <w:rsid w:val="000347B0"/>
    <w:rsid w:val="0009232F"/>
    <w:rsid w:val="00093D0A"/>
    <w:rsid w:val="000E7D2C"/>
    <w:rsid w:val="00103E5D"/>
    <w:rsid w:val="00105FDE"/>
    <w:rsid w:val="00147795"/>
    <w:rsid w:val="00167E9B"/>
    <w:rsid w:val="001C3C60"/>
    <w:rsid w:val="00200A54"/>
    <w:rsid w:val="002E1C22"/>
    <w:rsid w:val="002E3CB6"/>
    <w:rsid w:val="0036282D"/>
    <w:rsid w:val="00365143"/>
    <w:rsid w:val="00394056"/>
    <w:rsid w:val="003E3EC3"/>
    <w:rsid w:val="00420D96"/>
    <w:rsid w:val="004547A0"/>
    <w:rsid w:val="004E3DA9"/>
    <w:rsid w:val="004F56DD"/>
    <w:rsid w:val="004F5D49"/>
    <w:rsid w:val="004F63FA"/>
    <w:rsid w:val="005233E9"/>
    <w:rsid w:val="00557E65"/>
    <w:rsid w:val="00631C5A"/>
    <w:rsid w:val="00646F12"/>
    <w:rsid w:val="00754C4B"/>
    <w:rsid w:val="00765FA2"/>
    <w:rsid w:val="007701EF"/>
    <w:rsid w:val="00780511"/>
    <w:rsid w:val="00782BF8"/>
    <w:rsid w:val="007858A3"/>
    <w:rsid w:val="00794B65"/>
    <w:rsid w:val="007979C4"/>
    <w:rsid w:val="007C6926"/>
    <w:rsid w:val="007D4DCD"/>
    <w:rsid w:val="007E15ED"/>
    <w:rsid w:val="007F1287"/>
    <w:rsid w:val="007F7881"/>
    <w:rsid w:val="0084370A"/>
    <w:rsid w:val="008759D0"/>
    <w:rsid w:val="00892624"/>
    <w:rsid w:val="008B26A3"/>
    <w:rsid w:val="008F5227"/>
    <w:rsid w:val="009001C2"/>
    <w:rsid w:val="0093344D"/>
    <w:rsid w:val="00955A68"/>
    <w:rsid w:val="009B6B99"/>
    <w:rsid w:val="009C349D"/>
    <w:rsid w:val="009C7357"/>
    <w:rsid w:val="009E2503"/>
    <w:rsid w:val="00A05138"/>
    <w:rsid w:val="00A107A6"/>
    <w:rsid w:val="00A957F9"/>
    <w:rsid w:val="00AB1228"/>
    <w:rsid w:val="00AE37DC"/>
    <w:rsid w:val="00B42076"/>
    <w:rsid w:val="00B83347"/>
    <w:rsid w:val="00BA4ED6"/>
    <w:rsid w:val="00C13E99"/>
    <w:rsid w:val="00C27BCE"/>
    <w:rsid w:val="00C72775"/>
    <w:rsid w:val="00CA7246"/>
    <w:rsid w:val="00D147AF"/>
    <w:rsid w:val="00D84AAB"/>
    <w:rsid w:val="00DB3818"/>
    <w:rsid w:val="00E20429"/>
    <w:rsid w:val="00E379EB"/>
    <w:rsid w:val="00E87695"/>
    <w:rsid w:val="00EA3A4F"/>
    <w:rsid w:val="00EA42AE"/>
    <w:rsid w:val="00EB0A61"/>
    <w:rsid w:val="00EB3B21"/>
    <w:rsid w:val="00F23A67"/>
    <w:rsid w:val="00FA40C0"/>
    <w:rsid w:val="00FB41A8"/>
    <w:rsid w:val="00FD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E6786-CE37-4E6F-AD9E-1AA2C7FA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7F9"/>
    <w:pPr>
      <w:tabs>
        <w:tab w:val="center" w:pos="4680"/>
        <w:tab w:val="right" w:pos="9360"/>
      </w:tabs>
    </w:pPr>
  </w:style>
  <w:style w:type="character" w:customStyle="1" w:styleId="HeaderChar">
    <w:name w:val="Header Char"/>
    <w:basedOn w:val="DefaultParagraphFont"/>
    <w:link w:val="Header"/>
    <w:uiPriority w:val="99"/>
    <w:rsid w:val="00A957F9"/>
    <w:rPr>
      <w:rFonts w:ascii="Calibri" w:hAnsi="Calibri" w:cs="Times New Roman"/>
    </w:rPr>
  </w:style>
  <w:style w:type="paragraph" w:styleId="Footer">
    <w:name w:val="footer"/>
    <w:basedOn w:val="Normal"/>
    <w:link w:val="FooterChar"/>
    <w:uiPriority w:val="99"/>
    <w:unhideWhenUsed/>
    <w:rsid w:val="00A957F9"/>
    <w:pPr>
      <w:tabs>
        <w:tab w:val="center" w:pos="4680"/>
        <w:tab w:val="right" w:pos="9360"/>
      </w:tabs>
    </w:pPr>
  </w:style>
  <w:style w:type="character" w:customStyle="1" w:styleId="FooterChar">
    <w:name w:val="Footer Char"/>
    <w:basedOn w:val="DefaultParagraphFont"/>
    <w:link w:val="Footer"/>
    <w:uiPriority w:val="99"/>
    <w:rsid w:val="00A957F9"/>
    <w:rPr>
      <w:rFonts w:ascii="Calibri" w:hAnsi="Calibri" w:cs="Times New Roman"/>
    </w:rPr>
  </w:style>
  <w:style w:type="paragraph" w:styleId="ListParagraph">
    <w:name w:val="List Paragraph"/>
    <w:basedOn w:val="Normal"/>
    <w:uiPriority w:val="34"/>
    <w:qFormat/>
    <w:rsid w:val="00365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49744">
      <w:bodyDiv w:val="1"/>
      <w:marLeft w:val="0"/>
      <w:marRight w:val="0"/>
      <w:marTop w:val="0"/>
      <w:marBottom w:val="0"/>
      <w:divBdr>
        <w:top w:val="none" w:sz="0" w:space="0" w:color="auto"/>
        <w:left w:val="none" w:sz="0" w:space="0" w:color="auto"/>
        <w:bottom w:val="none" w:sz="0" w:space="0" w:color="auto"/>
        <w:right w:val="none" w:sz="0" w:space="0" w:color="auto"/>
      </w:divBdr>
    </w:div>
    <w:div w:id="20109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Anderson, Paul -FS</cp:lastModifiedBy>
  <cp:revision>3</cp:revision>
  <dcterms:created xsi:type="dcterms:W3CDTF">2016-07-07T22:57:00Z</dcterms:created>
  <dcterms:modified xsi:type="dcterms:W3CDTF">2016-07-07T22:58:00Z</dcterms:modified>
</cp:coreProperties>
</file>