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A54" w:rsidRDefault="00481C55" w:rsidP="00FB41A8">
      <w:pPr>
        <w:jc w:val="center"/>
        <w:rPr>
          <w:b/>
          <w:sz w:val="28"/>
          <w:szCs w:val="28"/>
        </w:rPr>
      </w:pPr>
      <w:r>
        <w:rPr>
          <w:b/>
          <w:sz w:val="28"/>
          <w:szCs w:val="28"/>
        </w:rPr>
        <w:t xml:space="preserve"> </w:t>
      </w:r>
    </w:p>
    <w:p w:rsidR="00FB41A8" w:rsidRPr="00FB41A8" w:rsidRDefault="00FB41A8" w:rsidP="00FB41A8">
      <w:pPr>
        <w:jc w:val="center"/>
        <w:rPr>
          <w:b/>
          <w:sz w:val="28"/>
          <w:szCs w:val="28"/>
        </w:rPr>
      </w:pPr>
      <w:r w:rsidRPr="00FB41A8">
        <w:rPr>
          <w:b/>
          <w:sz w:val="28"/>
          <w:szCs w:val="28"/>
        </w:rPr>
        <w:t>MODEL/PRODUCT/TOOL/FRAMEWORK EVALUATION CRITERIA</w:t>
      </w:r>
    </w:p>
    <w:p w:rsidR="00394056" w:rsidRDefault="00394056">
      <w:pPr>
        <w:rPr>
          <w:sz w:val="24"/>
          <w:szCs w:val="24"/>
        </w:rPr>
      </w:pPr>
    </w:p>
    <w:p w:rsidR="00FB41A8" w:rsidRDefault="00FB41A8">
      <w:pPr>
        <w:rPr>
          <w:sz w:val="24"/>
          <w:szCs w:val="24"/>
        </w:rPr>
      </w:pPr>
      <w:r>
        <w:rPr>
          <w:sz w:val="24"/>
          <w:szCs w:val="24"/>
        </w:rPr>
        <w:t>Tool Reviewed:</w:t>
      </w:r>
      <w:r w:rsidR="002A23C6">
        <w:rPr>
          <w:sz w:val="24"/>
          <w:szCs w:val="24"/>
        </w:rPr>
        <w:t xml:space="preserve"> TNC Haugo et al.</w:t>
      </w:r>
      <w:r>
        <w:rPr>
          <w:sz w:val="24"/>
          <w:szCs w:val="24"/>
        </w:rPr>
        <w:t>_________________________________________________</w:t>
      </w:r>
    </w:p>
    <w:p w:rsidR="00FB41A8" w:rsidRDefault="00FB41A8">
      <w:pPr>
        <w:rPr>
          <w:sz w:val="24"/>
          <w:szCs w:val="24"/>
        </w:rPr>
      </w:pPr>
    </w:p>
    <w:p w:rsidR="00FB41A8" w:rsidRDefault="00FB41A8">
      <w:pPr>
        <w:rPr>
          <w:sz w:val="24"/>
          <w:szCs w:val="24"/>
        </w:rPr>
      </w:pPr>
      <w:r>
        <w:rPr>
          <w:sz w:val="24"/>
          <w:szCs w:val="24"/>
        </w:rPr>
        <w:t>Small Group Members:  Please listen carefully to the presentation for the tool you have been assigned to review.   Record comments below related to your understanding based on what you hear.   There will be a chance to get clarification with the presenter later in the day.</w:t>
      </w:r>
    </w:p>
    <w:p w:rsidR="00FB41A8" w:rsidRDefault="00FB41A8">
      <w:pPr>
        <w:rPr>
          <w:sz w:val="24"/>
          <w:szCs w:val="24"/>
        </w:rPr>
      </w:pPr>
    </w:p>
    <w:tbl>
      <w:tblPr>
        <w:tblStyle w:val="TableGrid"/>
        <w:tblW w:w="10345" w:type="dxa"/>
        <w:tblLook w:val="04A0" w:firstRow="1" w:lastRow="0" w:firstColumn="1" w:lastColumn="0" w:noHBand="0" w:noVBand="1"/>
      </w:tblPr>
      <w:tblGrid>
        <w:gridCol w:w="3126"/>
        <w:gridCol w:w="7219"/>
      </w:tblGrid>
      <w:tr w:rsidR="00FB41A8" w:rsidRPr="00FB41A8" w:rsidTr="00C13E99">
        <w:tc>
          <w:tcPr>
            <w:tcW w:w="3126" w:type="dxa"/>
          </w:tcPr>
          <w:p w:rsidR="00FB41A8" w:rsidRPr="00FB41A8" w:rsidRDefault="00FB41A8">
            <w:pPr>
              <w:rPr>
                <w:b/>
                <w:sz w:val="24"/>
                <w:szCs w:val="24"/>
              </w:rPr>
            </w:pPr>
            <w:r w:rsidRPr="00FB41A8">
              <w:rPr>
                <w:b/>
                <w:sz w:val="24"/>
                <w:szCs w:val="24"/>
              </w:rPr>
              <w:t>Criteria</w:t>
            </w:r>
          </w:p>
        </w:tc>
        <w:tc>
          <w:tcPr>
            <w:tcW w:w="7219" w:type="dxa"/>
          </w:tcPr>
          <w:p w:rsidR="00FB41A8" w:rsidRPr="00FB41A8" w:rsidRDefault="00FB41A8">
            <w:pPr>
              <w:rPr>
                <w:b/>
                <w:sz w:val="24"/>
                <w:szCs w:val="24"/>
              </w:rPr>
            </w:pPr>
            <w:r>
              <w:rPr>
                <w:b/>
                <w:sz w:val="24"/>
                <w:szCs w:val="24"/>
              </w:rPr>
              <w:t>Review Comments</w:t>
            </w:r>
          </w:p>
        </w:tc>
      </w:tr>
      <w:tr w:rsidR="00FB41A8" w:rsidTr="00C13E99">
        <w:tc>
          <w:tcPr>
            <w:tcW w:w="3126" w:type="dxa"/>
          </w:tcPr>
          <w:p w:rsidR="00FB41A8" w:rsidRDefault="00FB41A8">
            <w:pPr>
              <w:rPr>
                <w:sz w:val="24"/>
                <w:szCs w:val="24"/>
              </w:rPr>
            </w:pPr>
            <w:r>
              <w:rPr>
                <w:sz w:val="24"/>
                <w:szCs w:val="24"/>
              </w:rPr>
              <w:t>Model Objectives</w:t>
            </w:r>
          </w:p>
          <w:p w:rsidR="00C13E99" w:rsidRDefault="00C13E99">
            <w:pPr>
              <w:rPr>
                <w:sz w:val="24"/>
                <w:szCs w:val="24"/>
              </w:rPr>
            </w:pPr>
          </w:p>
          <w:p w:rsidR="00FB41A8" w:rsidRDefault="00FB41A8">
            <w:pPr>
              <w:rPr>
                <w:sz w:val="24"/>
                <w:szCs w:val="24"/>
              </w:rPr>
            </w:pPr>
          </w:p>
          <w:p w:rsidR="00FB41A8" w:rsidRDefault="00FB41A8">
            <w:pPr>
              <w:rPr>
                <w:sz w:val="24"/>
                <w:szCs w:val="24"/>
              </w:rPr>
            </w:pPr>
          </w:p>
        </w:tc>
        <w:tc>
          <w:tcPr>
            <w:tcW w:w="7219" w:type="dxa"/>
          </w:tcPr>
          <w:p w:rsidR="00A10274" w:rsidRDefault="00A10274" w:rsidP="00A10274">
            <w:pPr>
              <w:pStyle w:val="ListParagraph"/>
              <w:numPr>
                <w:ilvl w:val="0"/>
                <w:numId w:val="1"/>
              </w:numPr>
              <w:rPr>
                <w:sz w:val="24"/>
                <w:szCs w:val="24"/>
              </w:rPr>
            </w:pPr>
            <w:r>
              <w:rPr>
                <w:sz w:val="24"/>
                <w:szCs w:val="24"/>
              </w:rPr>
              <w:t>Regional prioritization of terrestrial vegetation restoration needs</w:t>
            </w:r>
          </w:p>
          <w:p w:rsidR="00A10274" w:rsidRDefault="00A10274" w:rsidP="00A10274">
            <w:pPr>
              <w:pStyle w:val="ListParagraph"/>
              <w:numPr>
                <w:ilvl w:val="0"/>
                <w:numId w:val="1"/>
              </w:numPr>
              <w:rPr>
                <w:sz w:val="24"/>
                <w:szCs w:val="24"/>
              </w:rPr>
            </w:pPr>
            <w:r>
              <w:rPr>
                <w:sz w:val="24"/>
                <w:szCs w:val="24"/>
              </w:rPr>
              <w:t>Help determine where, how much, and what type of restoration needs exist from a structural perspective following broad categories</w:t>
            </w:r>
          </w:p>
          <w:p w:rsidR="00A10274" w:rsidRPr="00A10274" w:rsidRDefault="00A10274" w:rsidP="00A10274">
            <w:pPr>
              <w:pStyle w:val="ListParagraph"/>
              <w:numPr>
                <w:ilvl w:val="0"/>
                <w:numId w:val="1"/>
              </w:numPr>
              <w:rPr>
                <w:sz w:val="24"/>
                <w:szCs w:val="24"/>
              </w:rPr>
            </w:pPr>
            <w:r>
              <w:rPr>
                <w:sz w:val="24"/>
                <w:szCs w:val="24"/>
              </w:rPr>
              <w:t>Quantifying departure from reference conditions</w:t>
            </w:r>
          </w:p>
        </w:tc>
      </w:tr>
      <w:tr w:rsidR="00FB41A8" w:rsidTr="00C13E99">
        <w:tc>
          <w:tcPr>
            <w:tcW w:w="3126" w:type="dxa"/>
          </w:tcPr>
          <w:p w:rsidR="00FB41A8" w:rsidRDefault="00FB41A8">
            <w:pPr>
              <w:rPr>
                <w:sz w:val="24"/>
                <w:szCs w:val="24"/>
              </w:rPr>
            </w:pPr>
            <w:r>
              <w:rPr>
                <w:sz w:val="24"/>
                <w:szCs w:val="24"/>
              </w:rPr>
              <w:t>Processes Modeled</w:t>
            </w:r>
          </w:p>
          <w:p w:rsidR="00C13E99" w:rsidRDefault="00C13E99">
            <w:pPr>
              <w:rPr>
                <w:sz w:val="24"/>
                <w:szCs w:val="24"/>
              </w:rPr>
            </w:pPr>
          </w:p>
          <w:p w:rsidR="00C13E99" w:rsidRDefault="00C13E99">
            <w:pPr>
              <w:rPr>
                <w:sz w:val="24"/>
                <w:szCs w:val="24"/>
              </w:rPr>
            </w:pPr>
          </w:p>
        </w:tc>
        <w:tc>
          <w:tcPr>
            <w:tcW w:w="7219" w:type="dxa"/>
          </w:tcPr>
          <w:p w:rsidR="00FB41A8" w:rsidRPr="00A10274" w:rsidRDefault="00A10274">
            <w:pPr>
              <w:rPr>
                <w:sz w:val="24"/>
                <w:szCs w:val="24"/>
              </w:rPr>
            </w:pPr>
            <w:r>
              <w:rPr>
                <w:sz w:val="24"/>
                <w:szCs w:val="24"/>
              </w:rPr>
              <w:t xml:space="preserve">Process are </w:t>
            </w:r>
            <w:r>
              <w:rPr>
                <w:i/>
                <w:sz w:val="24"/>
                <w:szCs w:val="24"/>
              </w:rPr>
              <w:t>not</w:t>
            </w:r>
            <w:r>
              <w:rPr>
                <w:sz w:val="24"/>
                <w:szCs w:val="24"/>
              </w:rPr>
              <w:t xml:space="preserve"> modeled, bur are rather scored. Departure is quantified (“scored”) against a baseline/reference condition. </w:t>
            </w:r>
          </w:p>
        </w:tc>
      </w:tr>
      <w:tr w:rsidR="00FB41A8" w:rsidTr="00C13E99">
        <w:tc>
          <w:tcPr>
            <w:tcW w:w="3126" w:type="dxa"/>
          </w:tcPr>
          <w:p w:rsidR="00FB41A8" w:rsidRDefault="00FB41A8">
            <w:pPr>
              <w:rPr>
                <w:sz w:val="24"/>
                <w:szCs w:val="24"/>
              </w:rPr>
            </w:pPr>
            <w:r>
              <w:rPr>
                <w:sz w:val="24"/>
                <w:szCs w:val="24"/>
              </w:rPr>
              <w:t xml:space="preserve">Vegetation classification </w:t>
            </w:r>
            <w:r w:rsidR="00C13E99">
              <w:rPr>
                <w:sz w:val="24"/>
                <w:szCs w:val="24"/>
              </w:rPr>
              <w:t>used</w:t>
            </w:r>
          </w:p>
          <w:p w:rsidR="00C13E99" w:rsidRDefault="00C13E99">
            <w:pPr>
              <w:rPr>
                <w:sz w:val="24"/>
                <w:szCs w:val="24"/>
              </w:rPr>
            </w:pPr>
          </w:p>
          <w:p w:rsidR="00C13E99" w:rsidRDefault="00C13E99">
            <w:pPr>
              <w:rPr>
                <w:sz w:val="24"/>
                <w:szCs w:val="24"/>
              </w:rPr>
            </w:pPr>
          </w:p>
        </w:tc>
        <w:tc>
          <w:tcPr>
            <w:tcW w:w="7219" w:type="dxa"/>
          </w:tcPr>
          <w:p w:rsidR="00A10274" w:rsidRDefault="00A10274">
            <w:pPr>
              <w:rPr>
                <w:sz w:val="24"/>
                <w:szCs w:val="24"/>
              </w:rPr>
            </w:pPr>
            <w:r>
              <w:rPr>
                <w:sz w:val="24"/>
                <w:szCs w:val="24"/>
              </w:rPr>
              <w:t>PVT is based on ILAP using crosswalking to LANDFIRE BpS (Reference conditions come from LANDFIRE BpS)</w:t>
            </w:r>
          </w:p>
          <w:p w:rsidR="00A10274" w:rsidRDefault="00A10274">
            <w:pPr>
              <w:rPr>
                <w:sz w:val="24"/>
                <w:szCs w:val="24"/>
              </w:rPr>
            </w:pPr>
            <w:r>
              <w:rPr>
                <w:sz w:val="24"/>
                <w:szCs w:val="24"/>
              </w:rPr>
              <w:t>Current conditions come from classified GNN data</w:t>
            </w:r>
          </w:p>
        </w:tc>
      </w:tr>
      <w:tr w:rsidR="00FB41A8" w:rsidTr="00C13E99">
        <w:tc>
          <w:tcPr>
            <w:tcW w:w="3126" w:type="dxa"/>
          </w:tcPr>
          <w:p w:rsidR="00FB41A8" w:rsidRDefault="00C13E99">
            <w:pPr>
              <w:rPr>
                <w:sz w:val="24"/>
                <w:szCs w:val="24"/>
              </w:rPr>
            </w:pPr>
            <w:r>
              <w:rPr>
                <w:sz w:val="24"/>
                <w:szCs w:val="24"/>
              </w:rPr>
              <w:t>Treatment of uncertainty</w:t>
            </w:r>
          </w:p>
          <w:p w:rsidR="00C13E99" w:rsidRDefault="00C13E99">
            <w:pPr>
              <w:rPr>
                <w:sz w:val="24"/>
                <w:szCs w:val="24"/>
              </w:rPr>
            </w:pPr>
          </w:p>
          <w:p w:rsidR="00C13E99" w:rsidRDefault="00C13E99">
            <w:pPr>
              <w:rPr>
                <w:sz w:val="24"/>
                <w:szCs w:val="24"/>
              </w:rPr>
            </w:pPr>
          </w:p>
        </w:tc>
        <w:tc>
          <w:tcPr>
            <w:tcW w:w="7219" w:type="dxa"/>
          </w:tcPr>
          <w:p w:rsidR="00FB41A8" w:rsidRDefault="00A10274">
            <w:pPr>
              <w:rPr>
                <w:sz w:val="24"/>
                <w:szCs w:val="24"/>
              </w:rPr>
            </w:pPr>
            <w:r>
              <w:rPr>
                <w:sz w:val="24"/>
                <w:szCs w:val="24"/>
              </w:rPr>
              <w:t xml:space="preserve">Not really factored in, but some inherent uncertainty is inherent in the probability associated with generating the natural range of variation values that are used as the reference conditions. </w:t>
            </w:r>
          </w:p>
        </w:tc>
      </w:tr>
      <w:tr w:rsidR="00FB41A8" w:rsidTr="00C13E99">
        <w:tc>
          <w:tcPr>
            <w:tcW w:w="3126" w:type="dxa"/>
          </w:tcPr>
          <w:p w:rsidR="00FB41A8" w:rsidRDefault="00C13E99">
            <w:pPr>
              <w:rPr>
                <w:sz w:val="24"/>
                <w:szCs w:val="24"/>
              </w:rPr>
            </w:pPr>
            <w:r>
              <w:rPr>
                <w:sz w:val="24"/>
                <w:szCs w:val="24"/>
              </w:rPr>
              <w:t>Spatial options/landscape size limits</w:t>
            </w:r>
          </w:p>
          <w:p w:rsidR="00C13E99" w:rsidRDefault="00C13E99">
            <w:pPr>
              <w:rPr>
                <w:sz w:val="24"/>
                <w:szCs w:val="24"/>
              </w:rPr>
            </w:pPr>
          </w:p>
          <w:p w:rsidR="00C13E99" w:rsidRDefault="00C13E99">
            <w:pPr>
              <w:rPr>
                <w:sz w:val="24"/>
                <w:szCs w:val="24"/>
              </w:rPr>
            </w:pPr>
          </w:p>
        </w:tc>
        <w:tc>
          <w:tcPr>
            <w:tcW w:w="7219" w:type="dxa"/>
          </w:tcPr>
          <w:p w:rsidR="00FB41A8" w:rsidRDefault="00A10274">
            <w:pPr>
              <w:rPr>
                <w:sz w:val="24"/>
                <w:szCs w:val="24"/>
              </w:rPr>
            </w:pPr>
            <w:r>
              <w:rPr>
                <w:sz w:val="24"/>
                <w:szCs w:val="24"/>
              </w:rPr>
              <w:t xml:space="preserve">Ecological / Provincial scale (broad scale). However, this concept could be applied at other scales within certain constraints, namely the minimum size limit being based on both the resolution of inputs and more importantly, tied to the predominant disturbance regime associated with the specific BpS. </w:t>
            </w:r>
          </w:p>
        </w:tc>
      </w:tr>
      <w:tr w:rsidR="00FB41A8" w:rsidTr="00C13E99">
        <w:tc>
          <w:tcPr>
            <w:tcW w:w="3126" w:type="dxa"/>
          </w:tcPr>
          <w:p w:rsidR="00C13E99" w:rsidRDefault="00C13E99">
            <w:pPr>
              <w:rPr>
                <w:sz w:val="24"/>
                <w:szCs w:val="24"/>
              </w:rPr>
            </w:pPr>
            <w:r>
              <w:rPr>
                <w:sz w:val="24"/>
                <w:szCs w:val="24"/>
              </w:rPr>
              <w:t xml:space="preserve">Required inputs and possible </w:t>
            </w:r>
          </w:p>
          <w:p w:rsidR="00FB41A8" w:rsidRDefault="00C13E99">
            <w:pPr>
              <w:rPr>
                <w:sz w:val="24"/>
                <w:szCs w:val="24"/>
              </w:rPr>
            </w:pPr>
            <w:r>
              <w:rPr>
                <w:sz w:val="24"/>
                <w:szCs w:val="24"/>
              </w:rPr>
              <w:t>outputs</w:t>
            </w:r>
          </w:p>
          <w:p w:rsidR="00C13E99" w:rsidRDefault="00C13E99">
            <w:pPr>
              <w:rPr>
                <w:sz w:val="24"/>
                <w:szCs w:val="24"/>
              </w:rPr>
            </w:pPr>
          </w:p>
          <w:p w:rsidR="00C13E99" w:rsidRDefault="00C13E99">
            <w:pPr>
              <w:rPr>
                <w:sz w:val="24"/>
                <w:szCs w:val="24"/>
              </w:rPr>
            </w:pPr>
          </w:p>
        </w:tc>
        <w:tc>
          <w:tcPr>
            <w:tcW w:w="7219" w:type="dxa"/>
          </w:tcPr>
          <w:p w:rsidR="009912D3" w:rsidRDefault="009912D3">
            <w:pPr>
              <w:rPr>
                <w:sz w:val="24"/>
                <w:szCs w:val="24"/>
              </w:rPr>
            </w:pPr>
            <w:r>
              <w:rPr>
                <w:sz w:val="24"/>
                <w:szCs w:val="24"/>
              </w:rPr>
              <w:t>Inputs:</w:t>
            </w:r>
          </w:p>
          <w:p w:rsidR="00FB41A8" w:rsidRPr="009912D3" w:rsidRDefault="009912D3" w:rsidP="009912D3">
            <w:pPr>
              <w:pStyle w:val="ListParagraph"/>
              <w:numPr>
                <w:ilvl w:val="0"/>
                <w:numId w:val="2"/>
              </w:numPr>
              <w:rPr>
                <w:sz w:val="24"/>
                <w:szCs w:val="24"/>
              </w:rPr>
            </w:pPr>
            <w:r w:rsidRPr="009912D3">
              <w:rPr>
                <w:sz w:val="24"/>
                <w:szCs w:val="24"/>
              </w:rPr>
              <w:t>ILAP PVTs -&gt;  BpS xwalk</w:t>
            </w:r>
          </w:p>
          <w:p w:rsidR="009912D3" w:rsidRPr="009912D3" w:rsidRDefault="009912D3" w:rsidP="009912D3">
            <w:pPr>
              <w:pStyle w:val="ListParagraph"/>
              <w:numPr>
                <w:ilvl w:val="0"/>
                <w:numId w:val="2"/>
              </w:numPr>
              <w:rPr>
                <w:sz w:val="24"/>
                <w:szCs w:val="24"/>
              </w:rPr>
            </w:pPr>
            <w:r w:rsidRPr="009912D3">
              <w:rPr>
                <w:sz w:val="24"/>
                <w:szCs w:val="24"/>
              </w:rPr>
              <w:t>Landfire reference conditions</w:t>
            </w:r>
          </w:p>
          <w:p w:rsidR="009912D3" w:rsidRDefault="009912D3" w:rsidP="009912D3">
            <w:pPr>
              <w:pStyle w:val="ListParagraph"/>
              <w:numPr>
                <w:ilvl w:val="0"/>
                <w:numId w:val="2"/>
              </w:numPr>
              <w:rPr>
                <w:sz w:val="24"/>
                <w:szCs w:val="24"/>
              </w:rPr>
            </w:pPr>
            <w:r w:rsidRPr="009912D3">
              <w:rPr>
                <w:sz w:val="24"/>
                <w:szCs w:val="24"/>
              </w:rPr>
              <w:t>GNN existing conditions</w:t>
            </w:r>
          </w:p>
          <w:p w:rsidR="009912D3" w:rsidRPr="009912D3" w:rsidRDefault="009912D3" w:rsidP="009912D3">
            <w:pPr>
              <w:rPr>
                <w:sz w:val="24"/>
                <w:szCs w:val="24"/>
              </w:rPr>
            </w:pPr>
            <w:r>
              <w:rPr>
                <w:sz w:val="24"/>
                <w:szCs w:val="24"/>
              </w:rPr>
              <w:t>Outputs</w:t>
            </w:r>
          </w:p>
          <w:p w:rsidR="009912D3" w:rsidRDefault="009912D3" w:rsidP="009912D3">
            <w:pPr>
              <w:pStyle w:val="ListParagraph"/>
              <w:numPr>
                <w:ilvl w:val="0"/>
                <w:numId w:val="2"/>
              </w:numPr>
              <w:rPr>
                <w:sz w:val="24"/>
                <w:szCs w:val="24"/>
              </w:rPr>
            </w:pPr>
            <w:r>
              <w:rPr>
                <w:sz w:val="24"/>
                <w:szCs w:val="24"/>
              </w:rPr>
              <w:t>Quantified departure scores</w:t>
            </w:r>
          </w:p>
          <w:p w:rsidR="009912D3" w:rsidRPr="009912D3" w:rsidRDefault="00490217" w:rsidP="009912D3">
            <w:pPr>
              <w:pStyle w:val="ListParagraph"/>
              <w:numPr>
                <w:ilvl w:val="0"/>
                <w:numId w:val="2"/>
              </w:numPr>
              <w:rPr>
                <w:sz w:val="24"/>
                <w:szCs w:val="24"/>
              </w:rPr>
            </w:pPr>
            <w:r>
              <w:rPr>
                <w:sz w:val="24"/>
                <w:szCs w:val="24"/>
              </w:rPr>
              <w:t>Classified departure by management need</w:t>
            </w:r>
          </w:p>
        </w:tc>
      </w:tr>
      <w:tr w:rsidR="00FB41A8" w:rsidTr="00C13E99">
        <w:tc>
          <w:tcPr>
            <w:tcW w:w="3126" w:type="dxa"/>
          </w:tcPr>
          <w:p w:rsidR="00FB41A8" w:rsidRDefault="00C13E99">
            <w:pPr>
              <w:rPr>
                <w:sz w:val="24"/>
                <w:szCs w:val="24"/>
              </w:rPr>
            </w:pPr>
            <w:r>
              <w:rPr>
                <w:sz w:val="24"/>
                <w:szCs w:val="24"/>
              </w:rPr>
              <w:t>Scenario comparison capability/ease</w:t>
            </w:r>
          </w:p>
          <w:p w:rsidR="00C13E99" w:rsidRDefault="00C13E99">
            <w:pPr>
              <w:rPr>
                <w:sz w:val="24"/>
                <w:szCs w:val="24"/>
              </w:rPr>
            </w:pPr>
          </w:p>
          <w:p w:rsidR="00C13E99" w:rsidRDefault="00C13E99">
            <w:pPr>
              <w:rPr>
                <w:sz w:val="24"/>
                <w:szCs w:val="24"/>
              </w:rPr>
            </w:pPr>
          </w:p>
          <w:p w:rsidR="00C13E99" w:rsidRDefault="00C13E99">
            <w:pPr>
              <w:rPr>
                <w:sz w:val="24"/>
                <w:szCs w:val="24"/>
              </w:rPr>
            </w:pPr>
          </w:p>
        </w:tc>
        <w:tc>
          <w:tcPr>
            <w:tcW w:w="7219" w:type="dxa"/>
          </w:tcPr>
          <w:p w:rsidR="00FB41A8" w:rsidRDefault="00490217">
            <w:pPr>
              <w:rPr>
                <w:sz w:val="24"/>
                <w:szCs w:val="24"/>
              </w:rPr>
            </w:pPr>
            <w:r>
              <w:rPr>
                <w:sz w:val="24"/>
                <w:szCs w:val="24"/>
              </w:rPr>
              <w:t xml:space="preserve">Not a projection model, so N/A. Though this could be used as a scoring or accounting tool for scenarios, but only within the minimum size constraints discussed under spatial options. </w:t>
            </w:r>
          </w:p>
        </w:tc>
      </w:tr>
      <w:tr w:rsidR="00FB41A8" w:rsidTr="00C13E99">
        <w:tc>
          <w:tcPr>
            <w:tcW w:w="3126" w:type="dxa"/>
          </w:tcPr>
          <w:p w:rsidR="00C13E99" w:rsidRDefault="00C13E99" w:rsidP="00C13E99">
            <w:pPr>
              <w:rPr>
                <w:sz w:val="24"/>
                <w:szCs w:val="24"/>
              </w:rPr>
            </w:pPr>
            <w:r>
              <w:rPr>
                <w:sz w:val="24"/>
                <w:szCs w:val="24"/>
              </w:rPr>
              <w:t>Compatibility with other modeling systems</w:t>
            </w:r>
          </w:p>
          <w:p w:rsidR="00C13E99" w:rsidRDefault="00C13E99" w:rsidP="00C13E99">
            <w:pPr>
              <w:rPr>
                <w:sz w:val="24"/>
                <w:szCs w:val="24"/>
              </w:rPr>
            </w:pPr>
          </w:p>
          <w:p w:rsidR="00C13E99" w:rsidRDefault="00C13E99" w:rsidP="00C13E99">
            <w:pPr>
              <w:rPr>
                <w:sz w:val="24"/>
                <w:szCs w:val="24"/>
              </w:rPr>
            </w:pPr>
          </w:p>
          <w:p w:rsidR="00C13E99" w:rsidRDefault="00C13E99" w:rsidP="00C13E99">
            <w:pPr>
              <w:rPr>
                <w:sz w:val="24"/>
                <w:szCs w:val="24"/>
              </w:rPr>
            </w:pPr>
          </w:p>
        </w:tc>
        <w:tc>
          <w:tcPr>
            <w:tcW w:w="7219" w:type="dxa"/>
          </w:tcPr>
          <w:p w:rsidR="00FB41A8" w:rsidRDefault="00AB3EBD">
            <w:pPr>
              <w:rPr>
                <w:sz w:val="24"/>
                <w:szCs w:val="24"/>
              </w:rPr>
            </w:pPr>
            <w:r>
              <w:rPr>
                <w:sz w:val="24"/>
                <w:szCs w:val="24"/>
              </w:rPr>
              <w:t>This is a broad framework, not a modeling system, but it does tie partially with VDDT/ST-Sim</w:t>
            </w:r>
          </w:p>
        </w:tc>
      </w:tr>
    </w:tbl>
    <w:p w:rsidR="00C13E99" w:rsidRDefault="00C13E99"/>
    <w:p w:rsidR="00C13E99" w:rsidRDefault="00C13E99"/>
    <w:p w:rsidR="00C13E99" w:rsidRDefault="00C13E99"/>
    <w:p w:rsidR="00C13E99" w:rsidRDefault="00C13E99"/>
    <w:p w:rsidR="00C13E99" w:rsidRDefault="00C13E99"/>
    <w:p w:rsidR="00C13E99" w:rsidRDefault="00C13E99"/>
    <w:p w:rsidR="00C13E99" w:rsidRDefault="00C13E99"/>
    <w:p w:rsidR="00C13E99" w:rsidRDefault="00C13E99"/>
    <w:p w:rsidR="00C13E99" w:rsidRDefault="00C13E99"/>
    <w:tbl>
      <w:tblPr>
        <w:tblStyle w:val="TableGrid"/>
        <w:tblW w:w="10345" w:type="dxa"/>
        <w:tblLook w:val="04A0" w:firstRow="1" w:lastRow="0" w:firstColumn="1" w:lastColumn="0" w:noHBand="0" w:noVBand="1"/>
      </w:tblPr>
      <w:tblGrid>
        <w:gridCol w:w="3126"/>
        <w:gridCol w:w="7219"/>
      </w:tblGrid>
      <w:tr w:rsidR="00C13E99" w:rsidRPr="00FB41A8" w:rsidTr="00FA19B3">
        <w:tc>
          <w:tcPr>
            <w:tcW w:w="3126" w:type="dxa"/>
          </w:tcPr>
          <w:p w:rsidR="00C13E99" w:rsidRPr="00FB41A8" w:rsidRDefault="00C13E99" w:rsidP="00FA19B3">
            <w:pPr>
              <w:rPr>
                <w:b/>
                <w:sz w:val="24"/>
                <w:szCs w:val="24"/>
              </w:rPr>
            </w:pPr>
            <w:r w:rsidRPr="00FB41A8">
              <w:rPr>
                <w:b/>
                <w:sz w:val="24"/>
                <w:szCs w:val="24"/>
              </w:rPr>
              <w:t>Criteria</w:t>
            </w:r>
          </w:p>
        </w:tc>
        <w:tc>
          <w:tcPr>
            <w:tcW w:w="7219" w:type="dxa"/>
          </w:tcPr>
          <w:p w:rsidR="00C13E99" w:rsidRPr="00FB41A8" w:rsidRDefault="00C13E99" w:rsidP="00FA19B3">
            <w:pPr>
              <w:rPr>
                <w:b/>
                <w:sz w:val="24"/>
                <w:szCs w:val="24"/>
              </w:rPr>
            </w:pPr>
            <w:r>
              <w:rPr>
                <w:b/>
                <w:sz w:val="24"/>
                <w:szCs w:val="24"/>
              </w:rPr>
              <w:t>Review Comments</w:t>
            </w:r>
          </w:p>
        </w:tc>
      </w:tr>
      <w:tr w:rsidR="00FB41A8" w:rsidTr="00C13E99">
        <w:tc>
          <w:tcPr>
            <w:tcW w:w="3126" w:type="dxa"/>
          </w:tcPr>
          <w:p w:rsidR="00FB41A8" w:rsidRDefault="00C13E99">
            <w:pPr>
              <w:rPr>
                <w:sz w:val="24"/>
                <w:szCs w:val="24"/>
              </w:rPr>
            </w:pPr>
            <w:r>
              <w:rPr>
                <w:sz w:val="24"/>
                <w:szCs w:val="24"/>
              </w:rPr>
              <w:t>Documentation/training/ease of use/user interface</w:t>
            </w:r>
          </w:p>
          <w:p w:rsidR="00C13E99" w:rsidRDefault="00C13E99">
            <w:pPr>
              <w:rPr>
                <w:sz w:val="24"/>
                <w:szCs w:val="24"/>
              </w:rPr>
            </w:pPr>
          </w:p>
          <w:p w:rsidR="00C13E99" w:rsidRDefault="00C13E99">
            <w:pPr>
              <w:rPr>
                <w:sz w:val="24"/>
                <w:szCs w:val="24"/>
              </w:rPr>
            </w:pPr>
          </w:p>
          <w:p w:rsidR="00C13E99" w:rsidRDefault="00C13E99">
            <w:pPr>
              <w:rPr>
                <w:sz w:val="24"/>
                <w:szCs w:val="24"/>
              </w:rPr>
            </w:pPr>
          </w:p>
        </w:tc>
        <w:tc>
          <w:tcPr>
            <w:tcW w:w="7219" w:type="dxa"/>
          </w:tcPr>
          <w:p w:rsidR="00FB41A8" w:rsidRDefault="004A0BCE">
            <w:pPr>
              <w:rPr>
                <w:sz w:val="24"/>
                <w:szCs w:val="24"/>
              </w:rPr>
            </w:pPr>
            <w:r>
              <w:rPr>
                <w:sz w:val="24"/>
                <w:szCs w:val="24"/>
              </w:rPr>
              <w:t xml:space="preserve">Documentation is good for intended use. However, if the methodology were to be applied to other datasets, then a general user interface for doing so would be beneficial. </w:t>
            </w:r>
          </w:p>
        </w:tc>
      </w:tr>
      <w:tr w:rsidR="00FB41A8" w:rsidTr="00C13E99">
        <w:tc>
          <w:tcPr>
            <w:tcW w:w="3126" w:type="dxa"/>
          </w:tcPr>
          <w:p w:rsidR="00FB41A8" w:rsidRDefault="00C13E99">
            <w:pPr>
              <w:rPr>
                <w:sz w:val="24"/>
                <w:szCs w:val="24"/>
              </w:rPr>
            </w:pPr>
            <w:r>
              <w:rPr>
                <w:sz w:val="24"/>
                <w:szCs w:val="24"/>
              </w:rPr>
              <w:t>Planning horizon capability</w:t>
            </w:r>
            <w:r w:rsidR="002E1C22">
              <w:rPr>
                <w:sz w:val="24"/>
                <w:szCs w:val="24"/>
              </w:rPr>
              <w:t xml:space="preserve"> – how many years out can it “look”?   10, 50, 100?</w:t>
            </w:r>
          </w:p>
          <w:p w:rsidR="00C13E99" w:rsidRDefault="00C13E99">
            <w:pPr>
              <w:rPr>
                <w:sz w:val="24"/>
                <w:szCs w:val="24"/>
              </w:rPr>
            </w:pPr>
          </w:p>
          <w:p w:rsidR="00C13E99" w:rsidRDefault="00C13E99">
            <w:pPr>
              <w:rPr>
                <w:sz w:val="24"/>
                <w:szCs w:val="24"/>
              </w:rPr>
            </w:pPr>
          </w:p>
          <w:p w:rsidR="00C13E99" w:rsidRDefault="00C13E99">
            <w:pPr>
              <w:rPr>
                <w:sz w:val="24"/>
                <w:szCs w:val="24"/>
              </w:rPr>
            </w:pPr>
          </w:p>
        </w:tc>
        <w:tc>
          <w:tcPr>
            <w:tcW w:w="7219" w:type="dxa"/>
          </w:tcPr>
          <w:p w:rsidR="00FB41A8" w:rsidRDefault="004A0BCE">
            <w:pPr>
              <w:rPr>
                <w:sz w:val="24"/>
                <w:szCs w:val="24"/>
              </w:rPr>
            </w:pPr>
            <w:r>
              <w:rPr>
                <w:sz w:val="24"/>
                <w:szCs w:val="24"/>
              </w:rPr>
              <w:t>N/A not a futuring tool</w:t>
            </w:r>
          </w:p>
        </w:tc>
      </w:tr>
      <w:tr w:rsidR="00FB41A8" w:rsidTr="00C13E99">
        <w:tc>
          <w:tcPr>
            <w:tcW w:w="3126" w:type="dxa"/>
          </w:tcPr>
          <w:p w:rsidR="00FB41A8" w:rsidRDefault="00C13E99">
            <w:pPr>
              <w:rPr>
                <w:sz w:val="24"/>
                <w:szCs w:val="24"/>
              </w:rPr>
            </w:pPr>
            <w:r>
              <w:rPr>
                <w:sz w:val="24"/>
                <w:szCs w:val="24"/>
              </w:rPr>
              <w:t>Need for research</w:t>
            </w:r>
            <w:r w:rsidR="0093344D">
              <w:rPr>
                <w:sz w:val="24"/>
                <w:szCs w:val="24"/>
              </w:rPr>
              <w:t>ers</w:t>
            </w:r>
            <w:r>
              <w:rPr>
                <w:sz w:val="24"/>
                <w:szCs w:val="24"/>
              </w:rPr>
              <w:t xml:space="preserve"> </w:t>
            </w:r>
            <w:r w:rsidR="0093344D">
              <w:rPr>
                <w:sz w:val="24"/>
                <w:szCs w:val="24"/>
              </w:rPr>
              <w:t>to run the model</w:t>
            </w:r>
          </w:p>
          <w:p w:rsidR="00C13E99" w:rsidRDefault="00C13E99">
            <w:pPr>
              <w:rPr>
                <w:sz w:val="24"/>
                <w:szCs w:val="24"/>
              </w:rPr>
            </w:pPr>
          </w:p>
          <w:p w:rsidR="00C13E99" w:rsidRDefault="00C13E99">
            <w:pPr>
              <w:rPr>
                <w:sz w:val="24"/>
                <w:szCs w:val="24"/>
              </w:rPr>
            </w:pPr>
          </w:p>
          <w:p w:rsidR="00C13E99" w:rsidRDefault="00C13E99">
            <w:pPr>
              <w:rPr>
                <w:sz w:val="24"/>
                <w:szCs w:val="24"/>
              </w:rPr>
            </w:pPr>
          </w:p>
        </w:tc>
        <w:tc>
          <w:tcPr>
            <w:tcW w:w="7219" w:type="dxa"/>
          </w:tcPr>
          <w:p w:rsidR="00FB41A8" w:rsidRDefault="00082FDE">
            <w:pPr>
              <w:rPr>
                <w:sz w:val="24"/>
                <w:szCs w:val="24"/>
              </w:rPr>
            </w:pPr>
            <w:r>
              <w:rPr>
                <w:sz w:val="24"/>
                <w:szCs w:val="24"/>
              </w:rPr>
              <w:t xml:space="preserve">Not as already run. However, there is not a “plug and play” tool for use with new data or use outside R6 (aka novel landscapes). </w:t>
            </w:r>
          </w:p>
        </w:tc>
      </w:tr>
      <w:tr w:rsidR="00C13E99" w:rsidTr="00C13E99">
        <w:tc>
          <w:tcPr>
            <w:tcW w:w="3126" w:type="dxa"/>
          </w:tcPr>
          <w:p w:rsidR="00C13E99" w:rsidRDefault="00C13E99">
            <w:pPr>
              <w:rPr>
                <w:sz w:val="24"/>
                <w:szCs w:val="24"/>
              </w:rPr>
            </w:pPr>
            <w:r>
              <w:rPr>
                <w:sz w:val="24"/>
                <w:szCs w:val="24"/>
              </w:rPr>
              <w:t>Data requirements: existing? readily available?</w:t>
            </w:r>
          </w:p>
          <w:p w:rsidR="00C13E99" w:rsidRDefault="00C13E99">
            <w:pPr>
              <w:rPr>
                <w:sz w:val="24"/>
                <w:szCs w:val="24"/>
              </w:rPr>
            </w:pPr>
          </w:p>
          <w:p w:rsidR="00C13E99" w:rsidRDefault="00C13E99">
            <w:pPr>
              <w:rPr>
                <w:sz w:val="24"/>
                <w:szCs w:val="24"/>
              </w:rPr>
            </w:pPr>
          </w:p>
          <w:p w:rsidR="00C13E99" w:rsidRDefault="00C13E99">
            <w:pPr>
              <w:rPr>
                <w:sz w:val="24"/>
                <w:szCs w:val="24"/>
              </w:rPr>
            </w:pPr>
          </w:p>
        </w:tc>
        <w:tc>
          <w:tcPr>
            <w:tcW w:w="7219" w:type="dxa"/>
          </w:tcPr>
          <w:p w:rsidR="00C13E99" w:rsidRDefault="00082FDE" w:rsidP="00082FDE">
            <w:pPr>
              <w:rPr>
                <w:sz w:val="24"/>
                <w:szCs w:val="24"/>
              </w:rPr>
            </w:pPr>
            <w:r>
              <w:rPr>
                <w:sz w:val="24"/>
                <w:szCs w:val="24"/>
              </w:rPr>
              <w:t xml:space="preserve">Yes existing, yes available; uses existing data elements for the NWFP and R6 area. </w:t>
            </w:r>
          </w:p>
        </w:tc>
      </w:tr>
      <w:tr w:rsidR="00C13E99" w:rsidTr="00C13E99">
        <w:tc>
          <w:tcPr>
            <w:tcW w:w="3126" w:type="dxa"/>
          </w:tcPr>
          <w:p w:rsidR="00C13E99" w:rsidRDefault="00C13E99" w:rsidP="00C13E99">
            <w:pPr>
              <w:rPr>
                <w:sz w:val="24"/>
                <w:szCs w:val="24"/>
              </w:rPr>
            </w:pPr>
            <w:r>
              <w:rPr>
                <w:sz w:val="24"/>
                <w:szCs w:val="24"/>
              </w:rPr>
              <w:t>Feasible with existing computing capability?</w:t>
            </w:r>
          </w:p>
          <w:p w:rsidR="00C13E99" w:rsidRDefault="00C13E99" w:rsidP="00C13E99">
            <w:pPr>
              <w:rPr>
                <w:sz w:val="24"/>
                <w:szCs w:val="24"/>
              </w:rPr>
            </w:pPr>
          </w:p>
          <w:p w:rsidR="00C13E99" w:rsidRDefault="00C13E99" w:rsidP="00C13E99">
            <w:pPr>
              <w:rPr>
                <w:sz w:val="24"/>
                <w:szCs w:val="24"/>
              </w:rPr>
            </w:pPr>
          </w:p>
          <w:p w:rsidR="00C13E99" w:rsidRDefault="00C13E99" w:rsidP="00C13E99">
            <w:pPr>
              <w:rPr>
                <w:sz w:val="24"/>
                <w:szCs w:val="24"/>
              </w:rPr>
            </w:pPr>
          </w:p>
        </w:tc>
        <w:tc>
          <w:tcPr>
            <w:tcW w:w="7219" w:type="dxa"/>
          </w:tcPr>
          <w:p w:rsidR="00C13E99" w:rsidRDefault="00082FDE">
            <w:pPr>
              <w:rPr>
                <w:sz w:val="24"/>
                <w:szCs w:val="24"/>
              </w:rPr>
            </w:pPr>
            <w:r>
              <w:rPr>
                <w:sz w:val="24"/>
                <w:szCs w:val="24"/>
              </w:rPr>
              <w:t>Yes</w:t>
            </w:r>
          </w:p>
        </w:tc>
      </w:tr>
      <w:tr w:rsidR="00C13E99" w:rsidTr="00C13E99">
        <w:tc>
          <w:tcPr>
            <w:tcW w:w="3126" w:type="dxa"/>
          </w:tcPr>
          <w:p w:rsidR="00C13E99" w:rsidRDefault="00C13E99">
            <w:pPr>
              <w:rPr>
                <w:sz w:val="24"/>
                <w:szCs w:val="24"/>
              </w:rPr>
            </w:pPr>
            <w:r>
              <w:rPr>
                <w:sz w:val="24"/>
                <w:szCs w:val="24"/>
              </w:rPr>
              <w:t>How simple is it to understand outcomes?</w:t>
            </w:r>
          </w:p>
          <w:p w:rsidR="00C13E99" w:rsidRDefault="00C13E99">
            <w:pPr>
              <w:rPr>
                <w:sz w:val="24"/>
                <w:szCs w:val="24"/>
              </w:rPr>
            </w:pPr>
          </w:p>
          <w:p w:rsidR="00C13E99" w:rsidRDefault="00C13E99">
            <w:pPr>
              <w:rPr>
                <w:sz w:val="24"/>
                <w:szCs w:val="24"/>
              </w:rPr>
            </w:pPr>
          </w:p>
          <w:p w:rsidR="00C13E99" w:rsidRDefault="00C13E99">
            <w:pPr>
              <w:rPr>
                <w:sz w:val="24"/>
                <w:szCs w:val="24"/>
              </w:rPr>
            </w:pPr>
          </w:p>
          <w:p w:rsidR="00C13E99" w:rsidRDefault="00C13E99">
            <w:pPr>
              <w:rPr>
                <w:sz w:val="24"/>
                <w:szCs w:val="24"/>
              </w:rPr>
            </w:pPr>
          </w:p>
        </w:tc>
        <w:tc>
          <w:tcPr>
            <w:tcW w:w="7219" w:type="dxa"/>
          </w:tcPr>
          <w:p w:rsidR="00C13E99" w:rsidRDefault="00082FDE">
            <w:pPr>
              <w:rPr>
                <w:sz w:val="24"/>
                <w:szCs w:val="24"/>
              </w:rPr>
            </w:pPr>
            <w:r>
              <w:rPr>
                <w:sz w:val="24"/>
                <w:szCs w:val="24"/>
              </w:rPr>
              <w:t xml:space="preserve">General outcomes are fairly simplistic, but there are risks inherent in over interpreting the data or interpreting them at inappropriate scales. </w:t>
            </w:r>
          </w:p>
        </w:tc>
      </w:tr>
      <w:tr w:rsidR="00C13E99" w:rsidTr="00C13E99">
        <w:tc>
          <w:tcPr>
            <w:tcW w:w="3126" w:type="dxa"/>
          </w:tcPr>
          <w:p w:rsidR="00C13E99" w:rsidRDefault="00C13E99">
            <w:pPr>
              <w:rPr>
                <w:sz w:val="24"/>
                <w:szCs w:val="24"/>
              </w:rPr>
            </w:pPr>
            <w:r>
              <w:rPr>
                <w:sz w:val="24"/>
                <w:szCs w:val="24"/>
              </w:rPr>
              <w:t>Are the drivers obvious and sensitivity known?</w:t>
            </w:r>
          </w:p>
          <w:p w:rsidR="00C13E99" w:rsidRDefault="00C13E99">
            <w:pPr>
              <w:rPr>
                <w:sz w:val="24"/>
                <w:szCs w:val="24"/>
              </w:rPr>
            </w:pPr>
          </w:p>
          <w:p w:rsidR="00C13E99" w:rsidRDefault="00C13E99">
            <w:pPr>
              <w:rPr>
                <w:sz w:val="24"/>
                <w:szCs w:val="24"/>
              </w:rPr>
            </w:pPr>
          </w:p>
          <w:p w:rsidR="00C13E99" w:rsidRDefault="00C13E99">
            <w:pPr>
              <w:rPr>
                <w:sz w:val="24"/>
                <w:szCs w:val="24"/>
              </w:rPr>
            </w:pPr>
          </w:p>
        </w:tc>
        <w:tc>
          <w:tcPr>
            <w:tcW w:w="7219" w:type="dxa"/>
          </w:tcPr>
          <w:p w:rsidR="00C13E99" w:rsidRDefault="00082FDE">
            <w:pPr>
              <w:rPr>
                <w:sz w:val="24"/>
                <w:szCs w:val="24"/>
              </w:rPr>
            </w:pPr>
            <w:r>
              <w:rPr>
                <w:sz w:val="24"/>
                <w:szCs w:val="24"/>
              </w:rPr>
              <w:t xml:space="preserve">Yes, especially for classifying the types of activities needed at broad scales. However, the tool is not geared to fine scale elements. </w:t>
            </w:r>
          </w:p>
        </w:tc>
      </w:tr>
      <w:tr w:rsidR="00C13E99" w:rsidTr="00C13E99">
        <w:tc>
          <w:tcPr>
            <w:tcW w:w="3126" w:type="dxa"/>
          </w:tcPr>
          <w:p w:rsidR="00C13E99" w:rsidRDefault="00C13E99">
            <w:pPr>
              <w:rPr>
                <w:sz w:val="24"/>
                <w:szCs w:val="24"/>
              </w:rPr>
            </w:pPr>
            <w:r>
              <w:rPr>
                <w:sz w:val="24"/>
                <w:szCs w:val="24"/>
              </w:rPr>
              <w:t>Is it transparent? Any black boxes?</w:t>
            </w:r>
          </w:p>
          <w:p w:rsidR="00C13E99" w:rsidRDefault="00C13E99">
            <w:pPr>
              <w:rPr>
                <w:sz w:val="24"/>
                <w:szCs w:val="24"/>
              </w:rPr>
            </w:pPr>
          </w:p>
          <w:p w:rsidR="00C13E99" w:rsidRDefault="00C13E99">
            <w:pPr>
              <w:rPr>
                <w:sz w:val="24"/>
                <w:szCs w:val="24"/>
              </w:rPr>
            </w:pPr>
          </w:p>
          <w:p w:rsidR="00C13E99" w:rsidRDefault="00C13E99">
            <w:pPr>
              <w:rPr>
                <w:sz w:val="24"/>
                <w:szCs w:val="24"/>
              </w:rPr>
            </w:pPr>
          </w:p>
          <w:p w:rsidR="00C13E99" w:rsidRDefault="00C13E99">
            <w:pPr>
              <w:rPr>
                <w:sz w:val="24"/>
                <w:szCs w:val="24"/>
              </w:rPr>
            </w:pPr>
          </w:p>
        </w:tc>
        <w:tc>
          <w:tcPr>
            <w:tcW w:w="7219" w:type="dxa"/>
          </w:tcPr>
          <w:p w:rsidR="00C13E99" w:rsidRDefault="00082FDE">
            <w:pPr>
              <w:rPr>
                <w:sz w:val="24"/>
                <w:szCs w:val="24"/>
              </w:rPr>
            </w:pPr>
            <w:r>
              <w:rPr>
                <w:sz w:val="24"/>
                <w:szCs w:val="24"/>
              </w:rPr>
              <w:lastRenderedPageBreak/>
              <w:t xml:space="preserve">Yes, fairly transparent. </w:t>
            </w:r>
          </w:p>
        </w:tc>
      </w:tr>
      <w:tr w:rsidR="00C13E99" w:rsidTr="00C13E99">
        <w:tc>
          <w:tcPr>
            <w:tcW w:w="3126" w:type="dxa"/>
          </w:tcPr>
          <w:p w:rsidR="00C13E99" w:rsidRDefault="00C13E99" w:rsidP="00C13E99">
            <w:pPr>
              <w:rPr>
                <w:sz w:val="24"/>
                <w:szCs w:val="24"/>
              </w:rPr>
            </w:pPr>
            <w:r>
              <w:rPr>
                <w:sz w:val="24"/>
                <w:szCs w:val="24"/>
              </w:rPr>
              <w:t>Can the model predict trends, or would other tools need to generate products to feed in for evaluation?</w:t>
            </w:r>
          </w:p>
        </w:tc>
        <w:tc>
          <w:tcPr>
            <w:tcW w:w="7219" w:type="dxa"/>
          </w:tcPr>
          <w:p w:rsidR="00C13E99" w:rsidRDefault="00082FDE">
            <w:pPr>
              <w:rPr>
                <w:sz w:val="24"/>
                <w:szCs w:val="24"/>
              </w:rPr>
            </w:pPr>
            <w:r>
              <w:rPr>
                <w:sz w:val="24"/>
                <w:szCs w:val="24"/>
              </w:rPr>
              <w:t>No, but it could be used to score trends generated in other tools such as St-Sim</w:t>
            </w:r>
          </w:p>
          <w:p w:rsidR="00082FDE" w:rsidRDefault="00082FDE">
            <w:pPr>
              <w:rPr>
                <w:sz w:val="24"/>
                <w:szCs w:val="24"/>
              </w:rPr>
            </w:pPr>
            <w:bookmarkStart w:id="0" w:name="_GoBack"/>
            <w:bookmarkEnd w:id="0"/>
          </w:p>
        </w:tc>
      </w:tr>
    </w:tbl>
    <w:p w:rsidR="00FB41A8" w:rsidRPr="004547A0" w:rsidRDefault="00FB41A8">
      <w:pPr>
        <w:rPr>
          <w:sz w:val="24"/>
          <w:szCs w:val="24"/>
        </w:rPr>
      </w:pPr>
    </w:p>
    <w:sectPr w:rsidR="00FB41A8" w:rsidRPr="004547A0" w:rsidSect="007D4DC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BE233F"/>
    <w:multiLevelType w:val="hybridMultilevel"/>
    <w:tmpl w:val="CB005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23541"/>
    <w:multiLevelType w:val="hybridMultilevel"/>
    <w:tmpl w:val="6A244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B99"/>
    <w:rsid w:val="00082FDE"/>
    <w:rsid w:val="0009232F"/>
    <w:rsid w:val="00105FDE"/>
    <w:rsid w:val="001C3C60"/>
    <w:rsid w:val="00200A54"/>
    <w:rsid w:val="002A23C6"/>
    <w:rsid w:val="002E1C22"/>
    <w:rsid w:val="00394056"/>
    <w:rsid w:val="004547A0"/>
    <w:rsid w:val="00481C55"/>
    <w:rsid w:val="00490217"/>
    <w:rsid w:val="004A0BCE"/>
    <w:rsid w:val="005233E9"/>
    <w:rsid w:val="00557E65"/>
    <w:rsid w:val="00782BF8"/>
    <w:rsid w:val="007979C4"/>
    <w:rsid w:val="007D4DCD"/>
    <w:rsid w:val="0093344D"/>
    <w:rsid w:val="009912D3"/>
    <w:rsid w:val="009B6B99"/>
    <w:rsid w:val="009C7357"/>
    <w:rsid w:val="00A10274"/>
    <w:rsid w:val="00AB3EBD"/>
    <w:rsid w:val="00AB4416"/>
    <w:rsid w:val="00B83347"/>
    <w:rsid w:val="00C13E99"/>
    <w:rsid w:val="00C72775"/>
    <w:rsid w:val="00E87695"/>
    <w:rsid w:val="00F23A67"/>
    <w:rsid w:val="00FB4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D9264C-54A2-4863-BA08-891E8EBB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B9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4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0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049744">
      <w:bodyDiv w:val="1"/>
      <w:marLeft w:val="0"/>
      <w:marRight w:val="0"/>
      <w:marTop w:val="0"/>
      <w:marBottom w:val="0"/>
      <w:divBdr>
        <w:top w:val="none" w:sz="0" w:space="0" w:color="auto"/>
        <w:left w:val="none" w:sz="0" w:space="0" w:color="auto"/>
        <w:bottom w:val="none" w:sz="0" w:space="0" w:color="auto"/>
        <w:right w:val="none" w:sz="0" w:space="0" w:color="auto"/>
      </w:divBdr>
    </w:div>
    <w:div w:id="201090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Friesen, Cheryl -FS</dc:creator>
  <cp:keywords/>
  <dc:description/>
  <cp:lastModifiedBy>Wahlberg, Max -FS</cp:lastModifiedBy>
  <cp:revision>6</cp:revision>
  <dcterms:created xsi:type="dcterms:W3CDTF">2016-07-28T22:49:00Z</dcterms:created>
  <dcterms:modified xsi:type="dcterms:W3CDTF">2016-07-28T22:59:00Z</dcterms:modified>
</cp:coreProperties>
</file>