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E028" w14:textId="302EA191" w:rsidR="009C3C34" w:rsidRDefault="009C7C86" w:rsidP="00404861">
      <w:pPr>
        <w:pStyle w:val="Heading2"/>
      </w:pPr>
      <w:bookmarkStart w:id="0" w:name="_Toc134265112"/>
      <w:bookmarkStart w:id="1" w:name="_Toc529923459"/>
      <w:bookmarkStart w:id="2" w:name="_Toc182036405"/>
      <w:bookmarkEnd w:id="0"/>
      <w:bookmarkEnd w:id="1"/>
      <w:r>
        <w:t>A</w:t>
      </w:r>
      <w:r w:rsidR="00306560">
        <w:t xml:space="preserve">ppendix </w:t>
      </w:r>
      <w:r w:rsidR="003B57EF">
        <w:t>M</w:t>
      </w:r>
      <w:r>
        <w:t xml:space="preserve">: </w:t>
      </w:r>
      <w:r w:rsidR="003B57EF">
        <w:t>Glossary of Terms</w:t>
      </w:r>
    </w:p>
    <w:p w14:paraId="747CD7D6" w14:textId="0085B4C0" w:rsidR="006269AA" w:rsidRPr="00746A9D" w:rsidRDefault="006269AA" w:rsidP="006269AA">
      <w:pPr>
        <w:pStyle w:val="Caption"/>
        <w:rPr>
          <w:color w:val="auto"/>
        </w:rPr>
      </w:pPr>
      <w:bookmarkStart w:id="3" w:name="_Toc193789210"/>
      <w:bookmarkStart w:id="4" w:name="_Toc194127111"/>
      <w:bookmarkStart w:id="5" w:name="_Toc192644557"/>
      <w:bookmarkStart w:id="6" w:name="_Toc193707175"/>
      <w:bookmarkStart w:id="7" w:name="_Toc184009764"/>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Pr="00844472">
        <w:rPr>
          <w:noProof/>
          <w:color w:val="auto"/>
        </w:rPr>
        <w:t>1</w:t>
      </w:r>
      <w:r w:rsidRPr="00844472">
        <w:rPr>
          <w:color w:val="auto"/>
        </w:rPr>
        <w:fldChar w:fldCharType="end"/>
      </w:r>
      <w:r w:rsidRPr="00844472">
        <w:rPr>
          <w:color w:val="auto"/>
        </w:rPr>
        <w:t xml:space="preserve">:  </w:t>
      </w:r>
      <w:r w:rsidR="003B57EF">
        <w:rPr>
          <w:color w:val="auto"/>
        </w:rPr>
        <w:t>Glossary</w:t>
      </w:r>
    </w:p>
    <w:tbl>
      <w:tblPr>
        <w:tblW w:w="86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glossary of terms relevant to FSVeg CSE"/>
      </w:tblPr>
      <w:tblGrid>
        <w:gridCol w:w="2610"/>
        <w:gridCol w:w="6030"/>
      </w:tblGrid>
      <w:tr w:rsidR="003D02C7" w14:paraId="4C584FB7" w14:textId="77777777" w:rsidTr="00DD0C73">
        <w:trPr>
          <w:tblHeader/>
        </w:trPr>
        <w:tc>
          <w:tcPr>
            <w:tcW w:w="2610" w:type="dxa"/>
            <w:shd w:val="clear" w:color="auto" w:fill="0B610D"/>
          </w:tcPr>
          <w:p w14:paraId="268D2D33" w14:textId="3F46AE9E" w:rsidR="003D02C7" w:rsidRDefault="003B57EF" w:rsidP="003D02C7">
            <w:pPr>
              <w:pStyle w:val="TableHeaderRow"/>
              <w:rPr>
                <w:rStyle w:val="Strong"/>
              </w:rPr>
            </w:pPr>
            <w:bookmarkStart w:id="8" w:name="_GoBack" w:colFirst="0" w:colLast="2"/>
            <w:r>
              <w:rPr>
                <w:rStyle w:val="Strong"/>
              </w:rPr>
              <w:t>Term</w:t>
            </w:r>
          </w:p>
        </w:tc>
        <w:tc>
          <w:tcPr>
            <w:tcW w:w="6030" w:type="dxa"/>
            <w:shd w:val="clear" w:color="auto" w:fill="0B610D"/>
          </w:tcPr>
          <w:p w14:paraId="379E3BB0" w14:textId="6C0D5387" w:rsidR="003D02C7" w:rsidRDefault="003B57EF" w:rsidP="006269AA">
            <w:pPr>
              <w:pStyle w:val="TableHeaderRow"/>
              <w:rPr>
                <w:rStyle w:val="Strong"/>
              </w:rPr>
            </w:pPr>
            <w:r>
              <w:rPr>
                <w:rStyle w:val="Strong"/>
              </w:rPr>
              <w:t>Definition</w:t>
            </w:r>
          </w:p>
        </w:tc>
      </w:tr>
      <w:tr w:rsidR="003D02C7" w:rsidRPr="00BA4EAB" w14:paraId="2B18D918" w14:textId="77777777" w:rsidTr="00DD0C73">
        <w:tc>
          <w:tcPr>
            <w:tcW w:w="2610" w:type="dxa"/>
          </w:tcPr>
          <w:p w14:paraId="08DD01AD" w14:textId="0D5089FB" w:rsidR="003D02C7" w:rsidRDefault="003B57EF" w:rsidP="006269AA">
            <w:pPr>
              <w:spacing w:after="120"/>
            </w:pPr>
            <w:r>
              <w:t>Aggregation</w:t>
            </w:r>
          </w:p>
        </w:tc>
        <w:tc>
          <w:tcPr>
            <w:tcW w:w="6030" w:type="dxa"/>
          </w:tcPr>
          <w:p w14:paraId="58BF93D3" w14:textId="77777777" w:rsidR="003D02C7" w:rsidRDefault="003B57EF" w:rsidP="003B57EF">
            <w:pPr>
              <w:spacing w:after="120"/>
            </w:pPr>
            <w:r>
              <w:t>A map-unit attribute to describe the arrangement of vegetation condition found within a map feature or polygon.  An aggregation type consists of a homogeneous dominance type or plant association, or compositional group, or vegetation complex arrangements of dominance types or plant associations.  Valid codes are H, G, or C where:</w:t>
            </w:r>
          </w:p>
          <w:p w14:paraId="57145790" w14:textId="77777777" w:rsidR="003B57EF" w:rsidRDefault="003B57EF" w:rsidP="003B57EF">
            <w:pPr>
              <w:pStyle w:val="ListParagraph"/>
              <w:numPr>
                <w:ilvl w:val="0"/>
                <w:numId w:val="23"/>
              </w:numPr>
            </w:pPr>
            <w:r>
              <w:t>H = homogeneous type</w:t>
            </w:r>
          </w:p>
          <w:p w14:paraId="7A34453F" w14:textId="77777777" w:rsidR="003B57EF" w:rsidRDefault="003B57EF" w:rsidP="003B57EF">
            <w:pPr>
              <w:pStyle w:val="ListParagraph"/>
              <w:numPr>
                <w:ilvl w:val="0"/>
                <w:numId w:val="23"/>
              </w:numPr>
            </w:pPr>
            <w:r>
              <w:t>G = composition group type</w:t>
            </w:r>
          </w:p>
          <w:p w14:paraId="6291C489" w14:textId="42516E15" w:rsidR="003B57EF" w:rsidRPr="009971F3" w:rsidRDefault="003B57EF" w:rsidP="003B57EF">
            <w:pPr>
              <w:pStyle w:val="ListParagraph"/>
              <w:numPr>
                <w:ilvl w:val="0"/>
                <w:numId w:val="23"/>
              </w:numPr>
            </w:pPr>
            <w:r>
              <w:t>C = vegetation complex type</w:t>
            </w:r>
          </w:p>
        </w:tc>
      </w:tr>
      <w:tr w:rsidR="003D02C7" w:rsidRPr="00BA4EAB" w14:paraId="30CF2A2D" w14:textId="77777777" w:rsidTr="00DD0C73">
        <w:tc>
          <w:tcPr>
            <w:tcW w:w="2610" w:type="dxa"/>
          </w:tcPr>
          <w:p w14:paraId="13439DE5" w14:textId="2BC417EA" w:rsidR="003D02C7" w:rsidRDefault="003B57EF" w:rsidP="00C32F61">
            <w:pPr>
              <w:spacing w:after="120"/>
            </w:pPr>
            <w:r>
              <w:t>Aspect</w:t>
            </w:r>
          </w:p>
        </w:tc>
        <w:tc>
          <w:tcPr>
            <w:tcW w:w="6030" w:type="dxa"/>
          </w:tcPr>
          <w:p w14:paraId="583B18B4" w14:textId="562A1ED7" w:rsidR="003D02C7" w:rsidRDefault="003B57EF" w:rsidP="006269AA">
            <w:pPr>
              <w:spacing w:after="120"/>
            </w:pPr>
            <w:r>
              <w:t>A position facing or commanding a given direction; exposure.  Aspect is the compass direction of the prevailing slope with respect to true north.</w:t>
            </w:r>
          </w:p>
        </w:tc>
      </w:tr>
      <w:tr w:rsidR="003D02C7" w:rsidRPr="00BA4EAB" w14:paraId="735E4B15" w14:textId="77777777" w:rsidTr="00DD0C73">
        <w:tc>
          <w:tcPr>
            <w:tcW w:w="2610" w:type="dxa"/>
          </w:tcPr>
          <w:p w14:paraId="253C5A80" w14:textId="2DF20851" w:rsidR="003D02C7" w:rsidRDefault="003B57EF" w:rsidP="006269AA">
            <w:pPr>
              <w:spacing w:after="120"/>
            </w:pPr>
            <w:r>
              <w:t>Azimuth</w:t>
            </w:r>
          </w:p>
        </w:tc>
        <w:tc>
          <w:tcPr>
            <w:tcW w:w="6030" w:type="dxa"/>
          </w:tcPr>
          <w:p w14:paraId="4D715A9A" w14:textId="30DCB0B4" w:rsidR="003D02C7" w:rsidRDefault="003B57EF" w:rsidP="006269AA">
            <w:pPr>
              <w:spacing w:after="120"/>
            </w:pPr>
            <w:r>
              <w:t>A horizontal angular measure from true north to an object of interest.</w:t>
            </w:r>
          </w:p>
        </w:tc>
      </w:tr>
      <w:tr w:rsidR="003D02C7" w:rsidRPr="00BA4EAB" w14:paraId="4174718F" w14:textId="77777777" w:rsidTr="00DD0C73">
        <w:tc>
          <w:tcPr>
            <w:tcW w:w="2610" w:type="dxa"/>
          </w:tcPr>
          <w:p w14:paraId="249C917E" w14:textId="7423B3EF" w:rsidR="003D02C7" w:rsidRDefault="003B57EF" w:rsidP="00C32F61">
            <w:pPr>
              <w:spacing w:after="120"/>
            </w:pPr>
            <w:r>
              <w:t>Basal Area</w:t>
            </w:r>
          </w:p>
        </w:tc>
        <w:tc>
          <w:tcPr>
            <w:tcW w:w="6030" w:type="dxa"/>
          </w:tcPr>
          <w:p w14:paraId="632A93C6" w14:textId="429F404E" w:rsidR="003D02C7" w:rsidRDefault="003B57EF" w:rsidP="003B57EF">
            <w:pPr>
              <w:spacing w:after="120"/>
            </w:pPr>
            <w:r>
              <w:t>The cross-sectional area of the stem or stems of a plant or of all plants in a stand; generally expressed as square units per unit area.  For trees, measured at 4.5 feet above ground; forbs and grasses are measure at the root crown</w:t>
            </w:r>
          </w:p>
        </w:tc>
      </w:tr>
      <w:tr w:rsidR="003D02C7" w:rsidRPr="00BA4EAB" w14:paraId="2CFB03E4" w14:textId="77777777" w:rsidTr="00DD0C73">
        <w:tc>
          <w:tcPr>
            <w:tcW w:w="2610" w:type="dxa"/>
          </w:tcPr>
          <w:p w14:paraId="2B0A1E87" w14:textId="318630A5" w:rsidR="003D02C7" w:rsidRDefault="003B57EF" w:rsidP="002F7CFB">
            <w:pPr>
              <w:spacing w:after="120"/>
            </w:pPr>
            <w:r>
              <w:t>Bole Length</w:t>
            </w:r>
          </w:p>
        </w:tc>
        <w:tc>
          <w:tcPr>
            <w:tcW w:w="6030" w:type="dxa"/>
          </w:tcPr>
          <w:p w14:paraId="3C30FC55" w14:textId="7F368CE8" w:rsidR="003D02C7" w:rsidRDefault="003B57EF" w:rsidP="006269AA">
            <w:pPr>
              <w:spacing w:after="120"/>
            </w:pPr>
            <w:r>
              <w:t>The straight-line distance measured parallel to the main bole of a tree, from its base to its tip.</w:t>
            </w:r>
          </w:p>
        </w:tc>
      </w:tr>
      <w:tr w:rsidR="003D02C7" w:rsidRPr="00BA4EAB" w14:paraId="1C46FE80" w14:textId="77777777" w:rsidTr="00DD0C73">
        <w:tc>
          <w:tcPr>
            <w:tcW w:w="2610" w:type="dxa"/>
          </w:tcPr>
          <w:p w14:paraId="00712DC0" w14:textId="2FF63778" w:rsidR="003D02C7" w:rsidRDefault="003B57EF" w:rsidP="006269AA">
            <w:pPr>
              <w:spacing w:after="120"/>
            </w:pPr>
            <w:r>
              <w:t>Breast Height</w:t>
            </w:r>
          </w:p>
        </w:tc>
        <w:tc>
          <w:tcPr>
            <w:tcW w:w="6030" w:type="dxa"/>
          </w:tcPr>
          <w:p w14:paraId="43B37E1A" w14:textId="42DBC992" w:rsidR="003D02C7" w:rsidRDefault="003B57EF" w:rsidP="006269AA">
            <w:pPr>
              <w:spacing w:after="120"/>
            </w:pPr>
            <w:r>
              <w:t>A point located on the uphill side of the main stem, by measuring 4.5 feet along the uphill side of the bole from ground level or the predominant root collar.  Preclude slight, non-compacted litter accumulations when establishing breast height.</w:t>
            </w:r>
          </w:p>
        </w:tc>
      </w:tr>
      <w:tr w:rsidR="003D02C7" w:rsidRPr="00BA4EAB" w14:paraId="5CCBD91D" w14:textId="77777777" w:rsidTr="00DD0C73">
        <w:tc>
          <w:tcPr>
            <w:tcW w:w="2610" w:type="dxa"/>
          </w:tcPr>
          <w:p w14:paraId="18632D14" w14:textId="76F3A0B6" w:rsidR="003D02C7" w:rsidRDefault="003B57EF" w:rsidP="006269AA">
            <w:pPr>
              <w:spacing w:after="120"/>
            </w:pPr>
            <w:r>
              <w:t>CALVEG</w:t>
            </w:r>
          </w:p>
        </w:tc>
        <w:tc>
          <w:tcPr>
            <w:tcW w:w="6030" w:type="dxa"/>
          </w:tcPr>
          <w:p w14:paraId="3A86CDCD" w14:textId="36C56C37" w:rsidR="003D02C7" w:rsidRDefault="003B57EF" w:rsidP="002F7CFB">
            <w:pPr>
              <w:spacing w:after="120"/>
            </w:pPr>
            <w:r>
              <w:t>Classification and Assessment with LANDSAT of Visible Ecological Groupings.  It is a California-wide system for classifying vegetative and non-vegetative cover types.  The primary cover type relates to life form and uses a 3-character alpha code.</w:t>
            </w:r>
          </w:p>
        </w:tc>
      </w:tr>
      <w:tr w:rsidR="003D02C7" w:rsidRPr="00BA4EAB" w14:paraId="7817A465" w14:textId="77777777" w:rsidTr="00DD0C73">
        <w:tc>
          <w:tcPr>
            <w:tcW w:w="2610" w:type="dxa"/>
          </w:tcPr>
          <w:p w14:paraId="36339031" w14:textId="61D04BFD" w:rsidR="003D02C7" w:rsidRDefault="003B57EF" w:rsidP="006269AA">
            <w:pPr>
              <w:spacing w:after="120"/>
            </w:pPr>
            <w:r>
              <w:t>Canopy Closure Herbs</w:t>
            </w:r>
          </w:p>
        </w:tc>
        <w:tc>
          <w:tcPr>
            <w:tcW w:w="6030" w:type="dxa"/>
          </w:tcPr>
          <w:p w14:paraId="5B490C89" w14:textId="3D79F428" w:rsidR="003D02C7" w:rsidRDefault="003B57EF" w:rsidP="006269AA">
            <w:pPr>
              <w:spacing w:after="120"/>
            </w:pPr>
            <w:r>
              <w:t>Amount of the polygon covered by herbs.  Value can range from 0 to 100 percent.</w:t>
            </w:r>
          </w:p>
        </w:tc>
      </w:tr>
      <w:tr w:rsidR="003D02C7" w:rsidRPr="00BA4EAB" w14:paraId="2F30AA4A" w14:textId="77777777" w:rsidTr="00DD0C73">
        <w:tc>
          <w:tcPr>
            <w:tcW w:w="2610" w:type="dxa"/>
          </w:tcPr>
          <w:p w14:paraId="7E35ED40" w14:textId="65AAB020" w:rsidR="003D02C7" w:rsidRDefault="003B57EF" w:rsidP="006269AA">
            <w:pPr>
              <w:spacing w:after="120"/>
            </w:pPr>
            <w:r>
              <w:t>Canopy Closure Non Tree</w:t>
            </w:r>
          </w:p>
        </w:tc>
        <w:tc>
          <w:tcPr>
            <w:tcW w:w="6030" w:type="dxa"/>
          </w:tcPr>
          <w:p w14:paraId="52EBDCB0" w14:textId="6B190951" w:rsidR="003D02C7" w:rsidRDefault="003B57EF" w:rsidP="006269AA">
            <w:pPr>
              <w:spacing w:after="120"/>
            </w:pPr>
            <w:r>
              <w:t>Amount of the polygon that is covered by vegetation cover other than the tree canopy.  Value can range from 0 to 100 percent.</w:t>
            </w:r>
          </w:p>
        </w:tc>
      </w:tr>
      <w:tr w:rsidR="003D02C7" w:rsidRPr="00BA4EAB" w14:paraId="3EE9A4C1" w14:textId="77777777" w:rsidTr="00DD0C73">
        <w:tc>
          <w:tcPr>
            <w:tcW w:w="2610" w:type="dxa"/>
          </w:tcPr>
          <w:p w14:paraId="050AC68D" w14:textId="5E122CAE" w:rsidR="003D02C7" w:rsidRDefault="003B57EF" w:rsidP="006269AA">
            <w:pPr>
              <w:spacing w:after="120"/>
            </w:pPr>
            <w:r>
              <w:lastRenderedPageBreak/>
              <w:t>Canopy Closure Shrubs</w:t>
            </w:r>
          </w:p>
        </w:tc>
        <w:tc>
          <w:tcPr>
            <w:tcW w:w="6030" w:type="dxa"/>
          </w:tcPr>
          <w:p w14:paraId="1CE3692D" w14:textId="3B36125F" w:rsidR="003D02C7" w:rsidRDefault="003B57EF" w:rsidP="002F7CFB">
            <w:pPr>
              <w:spacing w:after="120"/>
            </w:pPr>
            <w:r>
              <w:t>Amount of the polygon covered by the foliage of shrubs.  Values can range from 0 to 100 percent.</w:t>
            </w:r>
          </w:p>
        </w:tc>
      </w:tr>
      <w:tr w:rsidR="003D02C7" w:rsidRPr="00BA4EAB" w14:paraId="4BB1CCAD" w14:textId="77777777" w:rsidTr="00DD0C73">
        <w:tc>
          <w:tcPr>
            <w:tcW w:w="2610" w:type="dxa"/>
          </w:tcPr>
          <w:p w14:paraId="1F53A14A" w14:textId="3F673559" w:rsidR="003D02C7" w:rsidRDefault="003B57EF" w:rsidP="006269AA">
            <w:pPr>
              <w:spacing w:after="120"/>
            </w:pPr>
            <w:r>
              <w:t>Canopy Cover</w:t>
            </w:r>
          </w:p>
        </w:tc>
        <w:tc>
          <w:tcPr>
            <w:tcW w:w="6030" w:type="dxa"/>
          </w:tcPr>
          <w:p w14:paraId="7DD33282" w14:textId="60D1B973" w:rsidR="003D02C7" w:rsidRDefault="003B57EF" w:rsidP="003B57EF">
            <w:pPr>
              <w:spacing w:after="120"/>
            </w:pPr>
            <w:r>
              <w:t xml:space="preserve">The percent of a fixed area covered by the crown of an individual plant species or delimited by the vertical projection of its </w:t>
            </w:r>
            <w:r w:rsidR="002024A8">
              <w:t>outermost perimeter; small openings in the crown are included.</w:t>
            </w:r>
          </w:p>
        </w:tc>
      </w:tr>
      <w:tr w:rsidR="003D02C7" w:rsidRPr="00BA4EAB" w14:paraId="097040E5" w14:textId="77777777" w:rsidTr="00DD0C73">
        <w:tc>
          <w:tcPr>
            <w:tcW w:w="2610" w:type="dxa"/>
          </w:tcPr>
          <w:p w14:paraId="74904BA4" w14:textId="2897B88A" w:rsidR="003D02C7" w:rsidRDefault="002024A8" w:rsidP="006269AA">
            <w:pPr>
              <w:spacing w:after="120"/>
            </w:pPr>
            <w:r>
              <w:t>Compacted Live Crown Ratio</w:t>
            </w:r>
          </w:p>
        </w:tc>
        <w:tc>
          <w:tcPr>
            <w:tcW w:w="6030" w:type="dxa"/>
          </w:tcPr>
          <w:p w14:paraId="5EB2B901" w14:textId="13390823" w:rsidR="003D02C7" w:rsidRDefault="002024A8" w:rsidP="002024A8">
            <w:pPr>
              <w:spacing w:after="120"/>
            </w:pPr>
            <w:r>
              <w:t xml:space="preserve">The percent of the total height of the tree that supports a full, live crown.  For trees that have uneven length crowns, </w:t>
            </w:r>
            <w:proofErr w:type="spellStart"/>
            <w:r>
              <w:t>occularly</w:t>
            </w:r>
            <w:proofErr w:type="spellEnd"/>
            <w:r>
              <w:t xml:space="preserve"> transfer lower branches to fill holes in the upper portions of the crown, until a full, even crown is created.</w:t>
            </w:r>
          </w:p>
        </w:tc>
      </w:tr>
      <w:tr w:rsidR="003D02C7" w:rsidRPr="00BA4EAB" w14:paraId="34985236" w14:textId="77777777" w:rsidTr="00DD0C73">
        <w:tc>
          <w:tcPr>
            <w:tcW w:w="2610" w:type="dxa"/>
          </w:tcPr>
          <w:p w14:paraId="2A2F2DD8" w14:textId="23AFDCE8" w:rsidR="003D02C7" w:rsidRDefault="002024A8" w:rsidP="006269AA">
            <w:pPr>
              <w:spacing w:after="120"/>
            </w:pPr>
            <w:r>
              <w:t>Compartment</w:t>
            </w:r>
          </w:p>
        </w:tc>
        <w:tc>
          <w:tcPr>
            <w:tcW w:w="6030" w:type="dxa"/>
          </w:tcPr>
          <w:p w14:paraId="6EFE8099" w14:textId="2E35C7E0" w:rsidR="003D02C7" w:rsidRDefault="002024A8" w:rsidP="006269AA">
            <w:pPr>
              <w:spacing w:after="120"/>
            </w:pPr>
            <w:r>
              <w:t xml:space="preserve">A land area, usually between 3,000 and 8,000 acres, easily identified on the ground by physical features.  </w:t>
            </w:r>
            <w:proofErr w:type="gramStart"/>
            <w:r>
              <w:t>A compartment tis</w:t>
            </w:r>
            <w:proofErr w:type="gramEnd"/>
            <w:r>
              <w:t xml:space="preserve"> comparable in size to a sub-watershed, or landscape management unit.  It is used as a convenience for maintaining stand records and planning vegetation management projects.</w:t>
            </w:r>
          </w:p>
        </w:tc>
      </w:tr>
      <w:tr w:rsidR="003D02C7" w:rsidRPr="00BA4EAB" w14:paraId="61AAB28C" w14:textId="77777777" w:rsidTr="00DD0C73">
        <w:tc>
          <w:tcPr>
            <w:tcW w:w="2610" w:type="dxa"/>
          </w:tcPr>
          <w:p w14:paraId="1A5ABDC2" w14:textId="75986D91" w:rsidR="003D02C7" w:rsidRDefault="002024A8" w:rsidP="006269AA">
            <w:pPr>
              <w:spacing w:after="120"/>
            </w:pPr>
            <w:r>
              <w:t>Cover Non-Veg</w:t>
            </w:r>
          </w:p>
        </w:tc>
        <w:tc>
          <w:tcPr>
            <w:tcW w:w="6030" w:type="dxa"/>
          </w:tcPr>
          <w:p w14:paraId="262E84D5" w14:textId="01A6201F" w:rsidR="003D02C7" w:rsidRDefault="002024A8" w:rsidP="006269AA">
            <w:pPr>
              <w:spacing w:after="120"/>
            </w:pPr>
            <w:r>
              <w:t>Amount of the polygon that is not covered by vegetation; in general, the component of the polygon that is covered by water, bare soil, rock, or snow fields.  Value can range from 0 to 100 percent.</w:t>
            </w:r>
          </w:p>
        </w:tc>
      </w:tr>
      <w:tr w:rsidR="003D02C7" w:rsidRPr="00BA4EAB" w14:paraId="46178547" w14:textId="77777777" w:rsidTr="00DD0C73">
        <w:tc>
          <w:tcPr>
            <w:tcW w:w="2610" w:type="dxa"/>
          </w:tcPr>
          <w:p w14:paraId="18F1622E" w14:textId="000635DD" w:rsidR="003D02C7" w:rsidRDefault="002024A8" w:rsidP="006269AA">
            <w:pPr>
              <w:spacing w:after="120"/>
            </w:pPr>
            <w:r>
              <w:t>Crown Class</w:t>
            </w:r>
          </w:p>
        </w:tc>
        <w:tc>
          <w:tcPr>
            <w:tcW w:w="6030" w:type="dxa"/>
          </w:tcPr>
          <w:p w14:paraId="7F504943" w14:textId="005C631A" w:rsidR="003D02C7" w:rsidRDefault="002024A8" w:rsidP="006269AA">
            <w:pPr>
              <w:spacing w:after="120"/>
            </w:pPr>
            <w:r>
              <w:t xml:space="preserve">The relative position of the tree or shrub crown with respect to the competing vegetation around it.  Crown class for each tree or shrub is judged in the context of its immediate </w:t>
            </w:r>
            <w:proofErr w:type="gramStart"/>
            <w:r>
              <w:t>environment, that</w:t>
            </w:r>
            <w:proofErr w:type="gramEnd"/>
            <w:r>
              <w:t xml:space="preserve"> is those trees or shrubs which are competing for sunlight with the subject tree or shrub.</w:t>
            </w:r>
          </w:p>
        </w:tc>
      </w:tr>
      <w:tr w:rsidR="003D02C7" w:rsidRPr="00BA4EAB" w14:paraId="169B7A02" w14:textId="77777777" w:rsidTr="00DD0C73">
        <w:tc>
          <w:tcPr>
            <w:tcW w:w="2610" w:type="dxa"/>
          </w:tcPr>
          <w:p w14:paraId="1695588B" w14:textId="1E0E4F5F" w:rsidR="003D02C7" w:rsidRDefault="002024A8" w:rsidP="006269AA">
            <w:pPr>
              <w:spacing w:after="120"/>
            </w:pPr>
            <w:r>
              <w:t>Crown Length</w:t>
            </w:r>
          </w:p>
        </w:tc>
        <w:tc>
          <w:tcPr>
            <w:tcW w:w="6030" w:type="dxa"/>
          </w:tcPr>
          <w:p w14:paraId="7A72866A" w14:textId="4C32A725" w:rsidR="003D02C7" w:rsidRDefault="002024A8" w:rsidP="006269AA">
            <w:pPr>
              <w:spacing w:after="120"/>
            </w:pPr>
            <w:r>
              <w:t>The vertical distance from the top of the leader to the base of the crown, measured to the lowest live branch-whorl with live branches in at least three quadrants, and continuous with the main crown.</w:t>
            </w:r>
          </w:p>
        </w:tc>
      </w:tr>
      <w:tr w:rsidR="003D02C7" w:rsidRPr="00BA4EAB" w14:paraId="6319DAD6" w14:textId="77777777" w:rsidTr="00DD0C73">
        <w:tc>
          <w:tcPr>
            <w:tcW w:w="2610" w:type="dxa"/>
          </w:tcPr>
          <w:p w14:paraId="6A5444B7" w14:textId="68CDF53C" w:rsidR="003D02C7" w:rsidRDefault="002024A8" w:rsidP="006269AA">
            <w:pPr>
              <w:spacing w:after="120"/>
            </w:pPr>
            <w:r>
              <w:t>Crown Ratio</w:t>
            </w:r>
          </w:p>
        </w:tc>
        <w:tc>
          <w:tcPr>
            <w:tcW w:w="6030" w:type="dxa"/>
          </w:tcPr>
          <w:p w14:paraId="3DDD051C" w14:textId="56EDB022" w:rsidR="003D02C7" w:rsidRDefault="002024A8" w:rsidP="006269AA">
            <w:pPr>
              <w:spacing w:after="120"/>
            </w:pPr>
            <w:r>
              <w:t>The ratio of compacted live crown length to bole length.  Lengths are measured parallel to the bole from the base of the tree to the tip.</w:t>
            </w:r>
          </w:p>
        </w:tc>
      </w:tr>
      <w:tr w:rsidR="003D02C7" w:rsidRPr="00BA4EAB" w14:paraId="7CFFB4E3" w14:textId="77777777" w:rsidTr="00DD0C73">
        <w:tc>
          <w:tcPr>
            <w:tcW w:w="2610" w:type="dxa"/>
          </w:tcPr>
          <w:p w14:paraId="044E432E" w14:textId="2961DBA2" w:rsidR="003D02C7" w:rsidRDefault="002024A8" w:rsidP="006269AA">
            <w:pPr>
              <w:spacing w:after="120"/>
            </w:pPr>
            <w:r>
              <w:t>DEM</w:t>
            </w:r>
          </w:p>
        </w:tc>
        <w:tc>
          <w:tcPr>
            <w:tcW w:w="6030" w:type="dxa"/>
          </w:tcPr>
          <w:p w14:paraId="4973DD5A" w14:textId="38684EC6" w:rsidR="003D02C7" w:rsidRDefault="002024A8" w:rsidP="006269AA">
            <w:pPr>
              <w:spacing w:after="120"/>
            </w:pPr>
            <w:r>
              <w:t>Digital Elevation Model.  USGS geographic elevation data distributed in raster form.  Digital representation of the shape of the earth’s surface.  Typically, digital elevation data consists of arrays of values that represent topographic elevations measured at equal intervals on the Earth’s surface.</w:t>
            </w:r>
          </w:p>
        </w:tc>
      </w:tr>
      <w:tr w:rsidR="003D02C7" w:rsidRPr="00BA4EAB" w14:paraId="121E2802" w14:textId="77777777" w:rsidTr="00DD0C73">
        <w:tc>
          <w:tcPr>
            <w:tcW w:w="2610" w:type="dxa"/>
          </w:tcPr>
          <w:p w14:paraId="12B47945" w14:textId="59A9C48A" w:rsidR="003D02C7" w:rsidRDefault="002024A8" w:rsidP="006269AA">
            <w:pPr>
              <w:spacing w:after="120"/>
            </w:pPr>
            <w:r>
              <w:t>Diameter</w:t>
            </w:r>
          </w:p>
        </w:tc>
        <w:tc>
          <w:tcPr>
            <w:tcW w:w="6030" w:type="dxa"/>
          </w:tcPr>
          <w:p w14:paraId="309D0038" w14:textId="4183A871" w:rsidR="003D02C7" w:rsidRDefault="002024A8" w:rsidP="006269AA">
            <w:pPr>
              <w:spacing w:after="120"/>
            </w:pPr>
            <w:r>
              <w:t>The length of a straight-line segment passing through the center of an item and terminating at its periphery.</w:t>
            </w:r>
          </w:p>
        </w:tc>
      </w:tr>
      <w:tr w:rsidR="003D02C7" w:rsidRPr="00BA4EAB" w14:paraId="6E4240E9" w14:textId="77777777" w:rsidTr="00DD0C73">
        <w:tc>
          <w:tcPr>
            <w:tcW w:w="2610" w:type="dxa"/>
          </w:tcPr>
          <w:p w14:paraId="55BAAE49" w14:textId="6AFA7462" w:rsidR="003D02C7" w:rsidRDefault="002024A8" w:rsidP="002024A8">
            <w:pPr>
              <w:spacing w:after="120"/>
            </w:pPr>
            <w:r>
              <w:t xml:space="preserve">Diameter at Breast </w:t>
            </w:r>
            <w:r>
              <w:lastRenderedPageBreak/>
              <w:t>Height (DBH)</w:t>
            </w:r>
          </w:p>
        </w:tc>
        <w:tc>
          <w:tcPr>
            <w:tcW w:w="6030" w:type="dxa"/>
          </w:tcPr>
          <w:p w14:paraId="75BCFCFC" w14:textId="719F1EAF" w:rsidR="003D02C7" w:rsidRDefault="002024A8" w:rsidP="002024A8">
            <w:pPr>
              <w:spacing w:after="120"/>
            </w:pPr>
            <w:r>
              <w:lastRenderedPageBreak/>
              <w:t xml:space="preserve">A measure at breast height (4.5 feet), outside bark, of </w:t>
            </w:r>
            <w:r>
              <w:lastRenderedPageBreak/>
              <w:t>the tree bole, perpendicular to the tree bole.</w:t>
            </w:r>
          </w:p>
        </w:tc>
      </w:tr>
      <w:tr w:rsidR="003D02C7" w:rsidRPr="00BA4EAB" w14:paraId="719211C9" w14:textId="77777777" w:rsidTr="00DD0C73">
        <w:tc>
          <w:tcPr>
            <w:tcW w:w="2610" w:type="dxa"/>
          </w:tcPr>
          <w:p w14:paraId="0942AA93" w14:textId="69CEC977" w:rsidR="003D02C7" w:rsidRDefault="002024A8" w:rsidP="006269AA">
            <w:pPr>
              <w:spacing w:after="120"/>
            </w:pPr>
            <w:r>
              <w:lastRenderedPageBreak/>
              <w:t>Diameter at Root Collar (DRC)</w:t>
            </w:r>
          </w:p>
        </w:tc>
        <w:tc>
          <w:tcPr>
            <w:tcW w:w="6030" w:type="dxa"/>
          </w:tcPr>
          <w:p w14:paraId="5D967EF9" w14:textId="7EAC4C18" w:rsidR="003D02C7" w:rsidRDefault="002024A8" w:rsidP="002024A8">
            <w:pPr>
              <w:spacing w:after="120"/>
            </w:pPr>
            <w:r>
              <w:t>The straight line passing through the center of a cross section of a bole measured at the root collar of a shrub or tree.</w:t>
            </w:r>
          </w:p>
        </w:tc>
      </w:tr>
      <w:tr w:rsidR="00C11179" w:rsidRPr="00BA4EAB" w14:paraId="2FCC5696" w14:textId="77777777" w:rsidTr="00DD0C73">
        <w:tc>
          <w:tcPr>
            <w:tcW w:w="2610" w:type="dxa"/>
          </w:tcPr>
          <w:p w14:paraId="4D1BF510" w14:textId="67489C79" w:rsidR="00C11179" w:rsidRDefault="002024A8" w:rsidP="006269AA">
            <w:pPr>
              <w:spacing w:after="120"/>
            </w:pPr>
            <w:r>
              <w:t>Down Log</w:t>
            </w:r>
          </w:p>
        </w:tc>
        <w:tc>
          <w:tcPr>
            <w:tcW w:w="6030" w:type="dxa"/>
          </w:tcPr>
          <w:p w14:paraId="44955435" w14:textId="58F87375" w:rsidR="00C11179" w:rsidRDefault="002024A8" w:rsidP="006269AA">
            <w:pPr>
              <w:spacing w:after="120"/>
            </w:pPr>
            <w:r>
              <w:t>Stem material (conifer or hardwood) that is lying on the ground.  If a stem material is leaning more than 45 degrees from vertical, is not self-supporting, and/or in contact with the ground, it is considered a down log.</w:t>
            </w:r>
          </w:p>
        </w:tc>
      </w:tr>
      <w:tr w:rsidR="00C11179" w:rsidRPr="00BA4EAB" w14:paraId="76810893" w14:textId="77777777" w:rsidTr="00DD0C73">
        <w:tc>
          <w:tcPr>
            <w:tcW w:w="2610" w:type="dxa"/>
          </w:tcPr>
          <w:p w14:paraId="49D8F0F1" w14:textId="3A61D6D6" w:rsidR="00C11179" w:rsidRDefault="002024A8" w:rsidP="006269AA">
            <w:pPr>
              <w:spacing w:after="120"/>
            </w:pPr>
            <w:r>
              <w:t>Down Woody Material</w:t>
            </w:r>
          </w:p>
        </w:tc>
        <w:tc>
          <w:tcPr>
            <w:tcW w:w="6030" w:type="dxa"/>
          </w:tcPr>
          <w:p w14:paraId="22A030E8" w14:textId="19A7F6C2" w:rsidR="00C11179" w:rsidRDefault="002024A8" w:rsidP="006269AA">
            <w:pPr>
              <w:spacing w:after="120"/>
            </w:pPr>
            <w:r>
              <w:t xml:space="preserve">Woody pieces of trees and shrubs that have been uprooted (no longer supporting growth) or severed from their root system, not self-supporting, and </w:t>
            </w:r>
            <w:proofErr w:type="gramStart"/>
            <w:r>
              <w:t>are</w:t>
            </w:r>
            <w:proofErr w:type="gramEnd"/>
            <w:r>
              <w:t xml:space="preserve"> lying on the ground.</w:t>
            </w:r>
          </w:p>
        </w:tc>
      </w:tr>
      <w:tr w:rsidR="00C11179" w:rsidRPr="00BA4EAB" w14:paraId="39D9EAA4" w14:textId="77777777" w:rsidTr="00DD0C73">
        <w:tc>
          <w:tcPr>
            <w:tcW w:w="2610" w:type="dxa"/>
          </w:tcPr>
          <w:p w14:paraId="63B774A0" w14:textId="1F64AA45" w:rsidR="00C11179" w:rsidRDefault="002024A8" w:rsidP="006269AA">
            <w:pPr>
              <w:spacing w:after="120"/>
            </w:pPr>
            <w:r>
              <w:t>Duff Layer</w:t>
            </w:r>
          </w:p>
        </w:tc>
        <w:tc>
          <w:tcPr>
            <w:tcW w:w="6030" w:type="dxa"/>
          </w:tcPr>
          <w:p w14:paraId="10020DD9" w14:textId="661AE144" w:rsidR="00C11179" w:rsidRDefault="002024A8" w:rsidP="002024A8">
            <w:pPr>
              <w:spacing w:after="120"/>
            </w:pPr>
            <w:r>
              <w:t>Duff is the fermentation and humus layer of the forest floor.  It does not include the freshly cast material in the litter layer.  The top of the duff is where needles, leaves, and other cast-off vegetative material have noticeably begun to decompose.  Individual particles usually will be bound by fungi mycelium.  When moss is present, the top of the duff is just below the green portion of the moss.  The bottom of the duff is the start of the soil (“A” horizon).</w:t>
            </w:r>
          </w:p>
        </w:tc>
      </w:tr>
      <w:tr w:rsidR="00C11179" w:rsidRPr="00BA4EAB" w14:paraId="10581B9B" w14:textId="77777777" w:rsidTr="00DD0C73">
        <w:tc>
          <w:tcPr>
            <w:tcW w:w="2610" w:type="dxa"/>
          </w:tcPr>
          <w:p w14:paraId="607B1C77" w14:textId="22DE0C44" w:rsidR="00C11179" w:rsidRDefault="002024A8" w:rsidP="006269AA">
            <w:pPr>
              <w:spacing w:after="120"/>
            </w:pPr>
            <w:r>
              <w:t>Elevation</w:t>
            </w:r>
          </w:p>
        </w:tc>
        <w:tc>
          <w:tcPr>
            <w:tcW w:w="6030" w:type="dxa"/>
          </w:tcPr>
          <w:p w14:paraId="6DFFFB49" w14:textId="69A472AB" w:rsidR="00C11179" w:rsidRDefault="002024A8" w:rsidP="006269AA">
            <w:pPr>
              <w:spacing w:after="120"/>
            </w:pPr>
            <w:r>
              <w:t>Vertical distance from a datum, usually mean sea level, to a point or object on the earth’s surface.  Not to be confused with altitude, this refers to points above the earth’s surface.</w:t>
            </w:r>
          </w:p>
        </w:tc>
      </w:tr>
      <w:tr w:rsidR="00C11179" w:rsidRPr="00BA4EAB" w14:paraId="2075BBDD" w14:textId="77777777" w:rsidTr="00DD0C73">
        <w:tc>
          <w:tcPr>
            <w:tcW w:w="2610" w:type="dxa"/>
          </w:tcPr>
          <w:p w14:paraId="4016B7D0" w14:textId="4EFF5A36" w:rsidR="00C11179" w:rsidRDefault="002024A8" w:rsidP="006269AA">
            <w:pPr>
              <w:spacing w:after="120"/>
            </w:pPr>
            <w:r>
              <w:t>Fuel Bed</w:t>
            </w:r>
          </w:p>
        </w:tc>
        <w:tc>
          <w:tcPr>
            <w:tcW w:w="6030" w:type="dxa"/>
          </w:tcPr>
          <w:p w14:paraId="429670E4" w14:textId="7C53A1DD" w:rsidR="00C11179" w:rsidRDefault="002024A8" w:rsidP="006269AA">
            <w:pPr>
              <w:spacing w:after="120"/>
            </w:pPr>
            <w:r>
              <w:t>The fuel bed is accumulation of dead, woody residue on the forest floor.  It begins at the top of the duff layer and above.  It includes litter, dead limb wood, and bole wood from tree species, as well as dead material from shrub, herbaceous, and grass species.</w:t>
            </w:r>
          </w:p>
        </w:tc>
      </w:tr>
      <w:tr w:rsidR="00C11179" w:rsidRPr="00BA4EAB" w14:paraId="1D321691" w14:textId="77777777" w:rsidTr="00DD0C73">
        <w:tc>
          <w:tcPr>
            <w:tcW w:w="2610" w:type="dxa"/>
          </w:tcPr>
          <w:p w14:paraId="4FCAD88F" w14:textId="279F97C1" w:rsidR="00C11179" w:rsidRDefault="002024A8" w:rsidP="006269AA">
            <w:pPr>
              <w:spacing w:after="120"/>
            </w:pPr>
            <w:r>
              <w:t>Fuel Model</w:t>
            </w:r>
          </w:p>
        </w:tc>
        <w:tc>
          <w:tcPr>
            <w:tcW w:w="6030" w:type="dxa"/>
          </w:tcPr>
          <w:p w14:paraId="33E2C1D0" w14:textId="748E8BCB" w:rsidR="00C11179" w:rsidRDefault="002024A8" w:rsidP="006269AA">
            <w:pPr>
              <w:spacing w:after="120"/>
            </w:pPr>
            <w:r>
              <w:t>Mathematical descriptions of fuel properties (e.g., fuel load and fuel depth) that are used as inputs to calculations of fire danger indices and fire behavior potential.</w:t>
            </w:r>
          </w:p>
        </w:tc>
      </w:tr>
      <w:tr w:rsidR="00C11179" w:rsidRPr="00BA4EAB" w14:paraId="3EC4B069" w14:textId="77777777" w:rsidTr="00DD0C73">
        <w:tc>
          <w:tcPr>
            <w:tcW w:w="2610" w:type="dxa"/>
          </w:tcPr>
          <w:p w14:paraId="2FBA804E" w14:textId="5EEAB855" w:rsidR="00C11179" w:rsidRDefault="002024A8" w:rsidP="006269AA">
            <w:pPr>
              <w:spacing w:after="120"/>
            </w:pPr>
            <w:r>
              <w:t>GPS</w:t>
            </w:r>
          </w:p>
        </w:tc>
        <w:tc>
          <w:tcPr>
            <w:tcW w:w="6030" w:type="dxa"/>
          </w:tcPr>
          <w:p w14:paraId="20D8F892" w14:textId="71B335E6" w:rsidR="00C11179" w:rsidRDefault="002024A8" w:rsidP="006269AA">
            <w:pPr>
              <w:spacing w:after="120"/>
            </w:pPr>
            <w:r>
              <w:t xml:space="preserve">Global Positioning System.  A network of radio-emitting satellites deployed by the U.S. Department of Defense.  Ground-based GPS receivers can automatically derive accurate surface coordinates for all kinds of GIS, mapping, and </w:t>
            </w:r>
            <w:r w:rsidR="007F5E82">
              <w:t>surveying data collection.</w:t>
            </w:r>
          </w:p>
        </w:tc>
      </w:tr>
      <w:tr w:rsidR="00C11179" w:rsidRPr="00BA4EAB" w14:paraId="4CC61377" w14:textId="77777777" w:rsidTr="00DD0C73">
        <w:tc>
          <w:tcPr>
            <w:tcW w:w="2610" w:type="dxa"/>
          </w:tcPr>
          <w:p w14:paraId="36917F41" w14:textId="429D2927" w:rsidR="00C11179" w:rsidRDefault="007F5E82" w:rsidP="006269AA">
            <w:pPr>
              <w:spacing w:after="120"/>
            </w:pPr>
            <w:r>
              <w:t>Ground Level</w:t>
            </w:r>
          </w:p>
        </w:tc>
        <w:tc>
          <w:tcPr>
            <w:tcW w:w="6030" w:type="dxa"/>
          </w:tcPr>
          <w:p w14:paraId="06CBA002" w14:textId="6834E320" w:rsidR="00C11179" w:rsidRDefault="007F5E82" w:rsidP="006269AA">
            <w:pPr>
              <w:spacing w:after="120"/>
            </w:pPr>
            <w:r>
              <w:t xml:space="preserve">The forest floor, made up by soil and duff layer.  It does not include unincorporated woody debris that may rise above the ground line.  In reference to a point of measure, it is the highest point of the ground touching the </w:t>
            </w:r>
            <w:proofErr w:type="spellStart"/>
            <w:r>
              <w:t>bae</w:t>
            </w:r>
            <w:proofErr w:type="spellEnd"/>
            <w:r>
              <w:t xml:space="preserve"> of the object being referenced.</w:t>
            </w:r>
          </w:p>
        </w:tc>
      </w:tr>
      <w:tr w:rsidR="00C11179" w:rsidRPr="00BA4EAB" w14:paraId="5FB808D1" w14:textId="77777777" w:rsidTr="00DD0C73">
        <w:tc>
          <w:tcPr>
            <w:tcW w:w="2610" w:type="dxa"/>
          </w:tcPr>
          <w:p w14:paraId="73DD870C" w14:textId="1266BB67" w:rsidR="00C11179" w:rsidRDefault="007F5E82" w:rsidP="006269AA">
            <w:pPr>
              <w:spacing w:after="120"/>
            </w:pPr>
            <w:r>
              <w:lastRenderedPageBreak/>
              <w:t>Group Tally</w:t>
            </w:r>
          </w:p>
        </w:tc>
        <w:tc>
          <w:tcPr>
            <w:tcW w:w="6030" w:type="dxa"/>
          </w:tcPr>
          <w:p w14:paraId="1492D312" w14:textId="5E7F1806" w:rsidR="00C11179" w:rsidRDefault="007F5E82" w:rsidP="006269AA">
            <w:pPr>
              <w:spacing w:after="120"/>
            </w:pPr>
            <w:r>
              <w:t>A count of one or more items of the same type or species and recorded as a single line entry.</w:t>
            </w:r>
          </w:p>
        </w:tc>
      </w:tr>
      <w:tr w:rsidR="00C11179" w:rsidRPr="00BA4EAB" w14:paraId="569FF522" w14:textId="77777777" w:rsidTr="00DD0C73">
        <w:tc>
          <w:tcPr>
            <w:tcW w:w="2610" w:type="dxa"/>
          </w:tcPr>
          <w:p w14:paraId="19D80F44" w14:textId="3B74215D" w:rsidR="00C11179" w:rsidRDefault="007F5E82" w:rsidP="006269AA">
            <w:pPr>
              <w:spacing w:after="120"/>
            </w:pPr>
            <w:r>
              <w:t>Growth</w:t>
            </w:r>
          </w:p>
        </w:tc>
        <w:tc>
          <w:tcPr>
            <w:tcW w:w="6030" w:type="dxa"/>
          </w:tcPr>
          <w:p w14:paraId="10CE5502" w14:textId="6202C955" w:rsidR="00C11179" w:rsidRDefault="007F5E82" w:rsidP="006269AA">
            <w:pPr>
              <w:spacing w:after="120"/>
            </w:pPr>
            <w:r>
              <w:t>A measure of the increase in growth layers for a specified time frame.</w:t>
            </w:r>
          </w:p>
        </w:tc>
      </w:tr>
      <w:tr w:rsidR="00C11179" w:rsidRPr="00BA4EAB" w14:paraId="1FEBA97E" w14:textId="77777777" w:rsidTr="00DD0C73">
        <w:tc>
          <w:tcPr>
            <w:tcW w:w="2610" w:type="dxa"/>
          </w:tcPr>
          <w:p w14:paraId="785B32B8" w14:textId="5DC6C8DA" w:rsidR="00C11179" w:rsidRDefault="007F5E82" w:rsidP="006269AA">
            <w:pPr>
              <w:spacing w:after="120"/>
            </w:pPr>
            <w:r>
              <w:t>Height Growth</w:t>
            </w:r>
          </w:p>
        </w:tc>
        <w:tc>
          <w:tcPr>
            <w:tcW w:w="6030" w:type="dxa"/>
          </w:tcPr>
          <w:p w14:paraId="5DB5BB9F" w14:textId="66F9E9B2" w:rsidR="00C11179" w:rsidRDefault="007F5E82" w:rsidP="006269AA">
            <w:pPr>
              <w:spacing w:after="120"/>
            </w:pPr>
            <w:r>
              <w:t>The increase in height over a set period of time.</w:t>
            </w:r>
          </w:p>
        </w:tc>
      </w:tr>
      <w:tr w:rsidR="00C11179" w:rsidRPr="00BA4EAB" w14:paraId="131FBAD1" w14:textId="77777777" w:rsidTr="00DD0C73">
        <w:tc>
          <w:tcPr>
            <w:tcW w:w="2610" w:type="dxa"/>
          </w:tcPr>
          <w:p w14:paraId="20DDFB7C" w14:textId="1E37A671" w:rsidR="00C11179" w:rsidRDefault="007F5E82" w:rsidP="006269AA">
            <w:pPr>
              <w:spacing w:after="120"/>
            </w:pPr>
            <w:r>
              <w:t>Intersect Diameter</w:t>
            </w:r>
          </w:p>
        </w:tc>
        <w:tc>
          <w:tcPr>
            <w:tcW w:w="6030" w:type="dxa"/>
          </w:tcPr>
          <w:p w14:paraId="7F058DD9" w14:textId="3E2A88F1" w:rsidR="00C11179" w:rsidRDefault="007F5E82" w:rsidP="007F5E82">
            <w:pPr>
              <w:spacing w:after="120"/>
            </w:pPr>
            <w:r>
              <w:t>Measurement of diameter at a point where the sampling plane intersects the geometric center of the object being tallied.  No adjustment is made for stem irregularities at the point of intersection.</w:t>
            </w:r>
          </w:p>
        </w:tc>
      </w:tr>
      <w:tr w:rsidR="00C11179" w:rsidRPr="00BA4EAB" w14:paraId="147FC9BF" w14:textId="77777777" w:rsidTr="00DD0C73">
        <w:tc>
          <w:tcPr>
            <w:tcW w:w="2610" w:type="dxa"/>
          </w:tcPr>
          <w:p w14:paraId="2B3E425D" w14:textId="51982FEC" w:rsidR="00C11179" w:rsidRDefault="00B91C18" w:rsidP="006269AA">
            <w:pPr>
              <w:spacing w:after="120"/>
            </w:pPr>
            <w:r>
              <w:t>Lean (Tree)</w:t>
            </w:r>
          </w:p>
        </w:tc>
        <w:tc>
          <w:tcPr>
            <w:tcW w:w="6030" w:type="dxa"/>
          </w:tcPr>
          <w:p w14:paraId="0E84B77C" w14:textId="65AC4CC9" w:rsidR="00C11179" w:rsidRDefault="00B91C18" w:rsidP="006269AA">
            <w:pPr>
              <w:spacing w:after="120"/>
            </w:pPr>
            <w:r>
              <w:t>The deflection from vertical, &gt; 15 degrees of a straight line passing through the geometric center of the base and top of the main stem.</w:t>
            </w:r>
          </w:p>
        </w:tc>
      </w:tr>
      <w:tr w:rsidR="00C11179" w:rsidRPr="00BA4EAB" w14:paraId="240F203C" w14:textId="77777777" w:rsidTr="00DD0C73">
        <w:tc>
          <w:tcPr>
            <w:tcW w:w="2610" w:type="dxa"/>
          </w:tcPr>
          <w:p w14:paraId="0F761CCC" w14:textId="68B5C378" w:rsidR="00C11179" w:rsidRDefault="00B91C18" w:rsidP="006269AA">
            <w:pPr>
              <w:spacing w:after="120"/>
            </w:pPr>
            <w:r>
              <w:t>Length</w:t>
            </w:r>
          </w:p>
        </w:tc>
        <w:tc>
          <w:tcPr>
            <w:tcW w:w="6030" w:type="dxa"/>
          </w:tcPr>
          <w:p w14:paraId="413B894D" w14:textId="6058574A" w:rsidR="00C11179" w:rsidRDefault="00B91C18" w:rsidP="006269AA">
            <w:pPr>
              <w:spacing w:after="120"/>
            </w:pPr>
            <w:r>
              <w:t>The measurement of the extent of something along its greatest dimension.</w:t>
            </w:r>
          </w:p>
        </w:tc>
      </w:tr>
      <w:tr w:rsidR="00C11179" w:rsidRPr="00BA4EAB" w14:paraId="2671F62B" w14:textId="77777777" w:rsidTr="00DD0C73">
        <w:tc>
          <w:tcPr>
            <w:tcW w:w="2610" w:type="dxa"/>
          </w:tcPr>
          <w:p w14:paraId="7E97665A" w14:textId="2356103C" w:rsidR="00C11179" w:rsidRDefault="00B91C18" w:rsidP="006269AA">
            <w:pPr>
              <w:spacing w:after="120"/>
            </w:pPr>
            <w:r>
              <w:t>Life Form</w:t>
            </w:r>
          </w:p>
        </w:tc>
        <w:tc>
          <w:tcPr>
            <w:tcW w:w="6030" w:type="dxa"/>
          </w:tcPr>
          <w:p w14:paraId="113E849B" w14:textId="7615AD31" w:rsidR="00C11179" w:rsidRDefault="00B91C18" w:rsidP="006269AA">
            <w:pPr>
              <w:spacing w:after="120"/>
            </w:pPr>
            <w:r>
              <w:t>Species and individuals that are grouped into classes on the basis of their similarities in structure and function.  A growth form that displays an obvious relationship to important environmental factors.</w:t>
            </w:r>
          </w:p>
        </w:tc>
      </w:tr>
      <w:tr w:rsidR="00C11179" w:rsidRPr="00BA4EAB" w14:paraId="02BD4C5A" w14:textId="77777777" w:rsidTr="00DD0C73">
        <w:tc>
          <w:tcPr>
            <w:tcW w:w="2610" w:type="dxa"/>
          </w:tcPr>
          <w:p w14:paraId="71251887" w14:textId="266A0163" w:rsidR="00C11179" w:rsidRDefault="00B91C18" w:rsidP="006269AA">
            <w:pPr>
              <w:spacing w:after="120"/>
            </w:pPr>
            <w:r>
              <w:t>Limiting Distance</w:t>
            </w:r>
          </w:p>
        </w:tc>
        <w:tc>
          <w:tcPr>
            <w:tcW w:w="6030" w:type="dxa"/>
          </w:tcPr>
          <w:p w14:paraId="58585E92" w14:textId="546C6BA2" w:rsidR="00C11179" w:rsidRDefault="00B91C18" w:rsidP="006269AA">
            <w:pPr>
              <w:spacing w:after="120"/>
            </w:pPr>
            <w:r>
              <w:t>A comparative measurement between the subplot radius and the distance from the subplot center to the center of the object.  The comparison is used to determine whether the object is in or out of the fixed area subplot.</w:t>
            </w:r>
          </w:p>
          <w:p w14:paraId="324078F9" w14:textId="77777777" w:rsidR="00B91C18" w:rsidRDefault="00B91C18" w:rsidP="006269AA">
            <w:pPr>
              <w:spacing w:after="120"/>
            </w:pPr>
            <w:r>
              <w:t>The object is “IN” if the measured distance is equal to or less than the subplot radius.</w:t>
            </w:r>
          </w:p>
          <w:p w14:paraId="372ADF17" w14:textId="5E6A0409" w:rsidR="00B91C18" w:rsidRDefault="00B91C18" w:rsidP="00B91C18">
            <w:pPr>
              <w:spacing w:after="120"/>
            </w:pPr>
            <w:r>
              <w:t>The object is “OUT” if the measured distance is greater than the subplot radius.</w:t>
            </w:r>
          </w:p>
        </w:tc>
      </w:tr>
      <w:tr w:rsidR="00C11179" w:rsidRPr="00BA4EAB" w14:paraId="6BC305FD" w14:textId="77777777" w:rsidTr="00DD0C73">
        <w:tc>
          <w:tcPr>
            <w:tcW w:w="2610" w:type="dxa"/>
          </w:tcPr>
          <w:p w14:paraId="7208EC27" w14:textId="482EADD1" w:rsidR="00C11179" w:rsidRDefault="00B91C18" w:rsidP="006269AA">
            <w:pPr>
              <w:spacing w:after="120"/>
            </w:pPr>
            <w:r>
              <w:t>Live Crown Length</w:t>
            </w:r>
          </w:p>
        </w:tc>
        <w:tc>
          <w:tcPr>
            <w:tcW w:w="6030" w:type="dxa"/>
          </w:tcPr>
          <w:p w14:paraId="5B587666" w14:textId="4995597D" w:rsidR="00C11179" w:rsidRDefault="00B91C18" w:rsidP="006269AA">
            <w:pPr>
              <w:spacing w:after="120"/>
            </w:pPr>
            <w:r>
              <w:t>The straight-line distance measured parallel to the main bole of a tree, from the top of the live crown to the base of the live crown.</w:t>
            </w:r>
          </w:p>
        </w:tc>
      </w:tr>
      <w:tr w:rsidR="00B91C18" w:rsidRPr="00BA4EAB" w14:paraId="3DCA037C" w14:textId="77777777" w:rsidTr="00DD0C73">
        <w:tc>
          <w:tcPr>
            <w:tcW w:w="2610" w:type="dxa"/>
          </w:tcPr>
          <w:p w14:paraId="01D899AE" w14:textId="09F48CEF" w:rsidR="00B91C18" w:rsidRDefault="00B91C18" w:rsidP="006269AA">
            <w:pPr>
              <w:spacing w:after="120"/>
            </w:pPr>
            <w:r>
              <w:t>Ownership</w:t>
            </w:r>
          </w:p>
        </w:tc>
        <w:tc>
          <w:tcPr>
            <w:tcW w:w="6030" w:type="dxa"/>
          </w:tcPr>
          <w:p w14:paraId="6D8C634A" w14:textId="07C306B6" w:rsidR="00B91C18" w:rsidRDefault="00B91C18" w:rsidP="006269AA">
            <w:pPr>
              <w:spacing w:after="120"/>
            </w:pPr>
            <w:r>
              <w:t>The identification of the legal owner/administrator on both the surface and subsurface estates.</w:t>
            </w:r>
          </w:p>
        </w:tc>
      </w:tr>
      <w:tr w:rsidR="00B91C18" w:rsidRPr="00BA4EAB" w14:paraId="1AB89148" w14:textId="77777777" w:rsidTr="00DD0C73">
        <w:tc>
          <w:tcPr>
            <w:tcW w:w="2610" w:type="dxa"/>
          </w:tcPr>
          <w:p w14:paraId="7C91B4CC" w14:textId="35AA3C77" w:rsidR="00B91C18" w:rsidRDefault="00B91C18" w:rsidP="006269AA">
            <w:pPr>
              <w:spacing w:after="120"/>
            </w:pPr>
            <w:r>
              <w:t>Physiognomic Class</w:t>
            </w:r>
          </w:p>
        </w:tc>
        <w:tc>
          <w:tcPr>
            <w:tcW w:w="6030" w:type="dxa"/>
          </w:tcPr>
          <w:p w14:paraId="7CD1E12E" w14:textId="400DCFB3" w:rsidR="00B91C18" w:rsidRDefault="00B91C18" w:rsidP="00B91C18">
            <w:pPr>
              <w:spacing w:after="120"/>
            </w:pPr>
            <w:r>
              <w:t>Two character class code defined by the National Vegetation Classification Standard (NVCS).  There are 10 valid codes such as “TC” for closed tree canopy.  The class code falls just below the order in the NVCS hierarchy.</w:t>
            </w:r>
          </w:p>
        </w:tc>
      </w:tr>
      <w:tr w:rsidR="00B91C18" w:rsidRPr="00BA4EAB" w14:paraId="65A0592C" w14:textId="77777777" w:rsidTr="00DD0C73">
        <w:tc>
          <w:tcPr>
            <w:tcW w:w="2610" w:type="dxa"/>
          </w:tcPr>
          <w:p w14:paraId="2827A91E" w14:textId="5389D655" w:rsidR="00B91C18" w:rsidRDefault="00B91C18" w:rsidP="006269AA">
            <w:pPr>
              <w:spacing w:after="120"/>
            </w:pPr>
            <w:r>
              <w:t>Physiognomic Division</w:t>
            </w:r>
          </w:p>
        </w:tc>
        <w:tc>
          <w:tcPr>
            <w:tcW w:w="6030" w:type="dxa"/>
          </w:tcPr>
          <w:p w14:paraId="148FA457" w14:textId="7E91C5CE" w:rsidR="00B91C18" w:rsidRDefault="00B91C18" w:rsidP="00B91C18">
            <w:pPr>
              <w:spacing w:after="120"/>
            </w:pPr>
            <w:r>
              <w:t>One character division code defined by the National Vegetation Classification Standard (NVCS).  The only valid division codes are “N” for non-vegetated division or “V” for vegetative division.</w:t>
            </w:r>
          </w:p>
        </w:tc>
      </w:tr>
      <w:tr w:rsidR="00B91C18" w:rsidRPr="00BA4EAB" w14:paraId="21E0DF03" w14:textId="77777777" w:rsidTr="00DD0C73">
        <w:tc>
          <w:tcPr>
            <w:tcW w:w="2610" w:type="dxa"/>
          </w:tcPr>
          <w:p w14:paraId="699A216D" w14:textId="4AD82A04" w:rsidR="00B91C18" w:rsidRDefault="00B91C18" w:rsidP="006269AA">
            <w:pPr>
              <w:spacing w:after="120"/>
            </w:pPr>
            <w:r>
              <w:lastRenderedPageBreak/>
              <w:t>Physiognomic Order</w:t>
            </w:r>
          </w:p>
        </w:tc>
        <w:tc>
          <w:tcPr>
            <w:tcW w:w="6030" w:type="dxa"/>
          </w:tcPr>
          <w:p w14:paraId="59014C81" w14:textId="61D0B092" w:rsidR="00B91C18" w:rsidRDefault="00B91C18" w:rsidP="00B91C18">
            <w:pPr>
              <w:spacing w:after="120"/>
            </w:pPr>
            <w:r>
              <w:t>One character order code defined by the National Vegetation Classification Standard (NVCS).  Valid codes are T, S, H, N, or X.  The order code falls just below the division in the NVCS hierarchy.</w:t>
            </w:r>
          </w:p>
        </w:tc>
      </w:tr>
      <w:tr w:rsidR="00B91C18" w:rsidRPr="00BA4EAB" w14:paraId="23866856" w14:textId="77777777" w:rsidTr="00DD0C73">
        <w:tc>
          <w:tcPr>
            <w:tcW w:w="2610" w:type="dxa"/>
          </w:tcPr>
          <w:p w14:paraId="6DECA14A" w14:textId="765D62D6" w:rsidR="00B91C18" w:rsidRDefault="00B91C18" w:rsidP="006269AA">
            <w:pPr>
              <w:spacing w:after="120"/>
            </w:pPr>
            <w:r>
              <w:t>Physiognomic Subclass</w:t>
            </w:r>
          </w:p>
        </w:tc>
        <w:tc>
          <w:tcPr>
            <w:tcW w:w="6030" w:type="dxa"/>
          </w:tcPr>
          <w:p w14:paraId="29F47DAF" w14:textId="0ED896AC" w:rsidR="00B91C18" w:rsidRDefault="00B91C18" w:rsidP="00B91C18">
            <w:pPr>
              <w:spacing w:after="120"/>
            </w:pPr>
            <w:r>
              <w:t>Two character subclass code defined by the National Vegetation Classification Standard (NVCS).  There are 16 valid codes such as “EV” for evergreen vegetation subclass.</w:t>
            </w:r>
          </w:p>
        </w:tc>
      </w:tr>
      <w:tr w:rsidR="00B91C18" w:rsidRPr="00BA4EAB" w14:paraId="799EFD55" w14:textId="77777777" w:rsidTr="00DD0C73">
        <w:tc>
          <w:tcPr>
            <w:tcW w:w="2610" w:type="dxa"/>
          </w:tcPr>
          <w:p w14:paraId="67827CC8" w14:textId="63699D63" w:rsidR="00B91C18" w:rsidRDefault="00B91C18" w:rsidP="006269AA">
            <w:pPr>
              <w:spacing w:after="120"/>
            </w:pPr>
            <w:r>
              <w:t>Plant Species</w:t>
            </w:r>
          </w:p>
        </w:tc>
        <w:tc>
          <w:tcPr>
            <w:tcW w:w="6030" w:type="dxa"/>
          </w:tcPr>
          <w:p w14:paraId="13FA0503" w14:textId="1FFEF462" w:rsidR="00B91C18" w:rsidRDefault="00B91C18" w:rsidP="00B91C18">
            <w:pPr>
              <w:spacing w:after="120"/>
            </w:pPr>
            <w:r>
              <w:t>The major subdivision of a genus or subgenus of a plant being described or measured.</w:t>
            </w:r>
          </w:p>
        </w:tc>
      </w:tr>
      <w:tr w:rsidR="00B91C18" w:rsidRPr="00BA4EAB" w14:paraId="20E27C02" w14:textId="77777777" w:rsidTr="00DD0C73">
        <w:tc>
          <w:tcPr>
            <w:tcW w:w="2610" w:type="dxa"/>
          </w:tcPr>
          <w:p w14:paraId="3FFD8149" w14:textId="2BBC2395" w:rsidR="00B91C18" w:rsidRDefault="00B91C18" w:rsidP="006269AA">
            <w:pPr>
              <w:spacing w:after="120"/>
            </w:pPr>
            <w:r>
              <w:t>Plot Configuration</w:t>
            </w:r>
          </w:p>
        </w:tc>
        <w:tc>
          <w:tcPr>
            <w:tcW w:w="6030" w:type="dxa"/>
          </w:tcPr>
          <w:p w14:paraId="7B55AD33" w14:textId="48DDCF01" w:rsidR="00B91C18" w:rsidRDefault="00B91C18" w:rsidP="00B91C18">
            <w:pPr>
              <w:spacing w:after="120"/>
            </w:pPr>
            <w:r>
              <w:t>The size and shape of the sampling unit (plot) and the spatial arrangement of subplots within that unit.</w:t>
            </w:r>
          </w:p>
        </w:tc>
      </w:tr>
      <w:tr w:rsidR="00B91C18" w:rsidRPr="00BA4EAB" w14:paraId="26CFFB89" w14:textId="77777777" w:rsidTr="00DD0C73">
        <w:tc>
          <w:tcPr>
            <w:tcW w:w="2610" w:type="dxa"/>
          </w:tcPr>
          <w:p w14:paraId="3FAFA00C" w14:textId="13F18898" w:rsidR="00B91C18" w:rsidRDefault="00B91C18" w:rsidP="006269AA">
            <w:pPr>
              <w:spacing w:after="120"/>
            </w:pPr>
            <w:r>
              <w:t>Plot</w:t>
            </w:r>
          </w:p>
        </w:tc>
        <w:tc>
          <w:tcPr>
            <w:tcW w:w="6030" w:type="dxa"/>
          </w:tcPr>
          <w:p w14:paraId="4F9BCB38" w14:textId="5D7B6E70" w:rsidR="00B91C18" w:rsidRDefault="00B91C18" w:rsidP="00B91C18">
            <w:pPr>
              <w:spacing w:after="120"/>
            </w:pPr>
            <w:r>
              <w:t>A sub-sample of a plot or stand exam.  This is the unit on which data are recorded to individual trees, snags, logs, understory vegetation, and fuels.  Data can be collected on either a fixed area or variable radius area.</w:t>
            </w:r>
          </w:p>
        </w:tc>
      </w:tr>
      <w:tr w:rsidR="00B91C18" w:rsidRPr="00BA4EAB" w14:paraId="55257B2A" w14:textId="77777777" w:rsidTr="00DD0C73">
        <w:tc>
          <w:tcPr>
            <w:tcW w:w="2610" w:type="dxa"/>
          </w:tcPr>
          <w:p w14:paraId="46624A2A" w14:textId="569CB441" w:rsidR="00B91C18" w:rsidRDefault="004F1D40" w:rsidP="006269AA">
            <w:pPr>
              <w:spacing w:after="120"/>
            </w:pPr>
            <w:r>
              <w:t>Proclaimed Forest</w:t>
            </w:r>
          </w:p>
        </w:tc>
        <w:tc>
          <w:tcPr>
            <w:tcW w:w="6030" w:type="dxa"/>
          </w:tcPr>
          <w:p w14:paraId="43C419FB" w14:textId="6424F2E4" w:rsidR="00B91C18" w:rsidRDefault="004F1D40" w:rsidP="004F1D40">
            <w:pPr>
              <w:spacing w:after="120"/>
            </w:pPr>
            <w:r>
              <w:t>Units of the National Forest System as originally proclaimed or designated by Congress.</w:t>
            </w:r>
          </w:p>
        </w:tc>
      </w:tr>
      <w:tr w:rsidR="004F1D40" w:rsidRPr="00BA4EAB" w14:paraId="58D42330" w14:textId="77777777" w:rsidTr="00DD0C73">
        <w:tc>
          <w:tcPr>
            <w:tcW w:w="2610" w:type="dxa"/>
          </w:tcPr>
          <w:p w14:paraId="3B38659D" w14:textId="63C136F7" w:rsidR="004F1D40" w:rsidRDefault="004F1D40" w:rsidP="006269AA">
            <w:pPr>
              <w:spacing w:after="120"/>
            </w:pPr>
            <w:r>
              <w:t>Quadratic Mean Diameter</w:t>
            </w:r>
          </w:p>
        </w:tc>
        <w:tc>
          <w:tcPr>
            <w:tcW w:w="6030" w:type="dxa"/>
          </w:tcPr>
          <w:p w14:paraId="7D9F06C8" w14:textId="2970CC2A" w:rsidR="004F1D40" w:rsidRDefault="004F1D40" w:rsidP="004F1D40">
            <w:pPr>
              <w:spacing w:after="120"/>
            </w:pPr>
            <w:r>
              <w:t>The diameter of the tree of average basal area.</w:t>
            </w:r>
          </w:p>
        </w:tc>
      </w:tr>
      <w:tr w:rsidR="004F1D40" w:rsidRPr="00BA4EAB" w14:paraId="3928349A" w14:textId="77777777" w:rsidTr="00DD0C73">
        <w:tc>
          <w:tcPr>
            <w:tcW w:w="2610" w:type="dxa"/>
          </w:tcPr>
          <w:p w14:paraId="7429CACD" w14:textId="5676D036" w:rsidR="004F1D40" w:rsidRDefault="004F1D40" w:rsidP="006269AA">
            <w:pPr>
              <w:spacing w:after="120"/>
            </w:pPr>
            <w:r>
              <w:t>Radial Growth Increment</w:t>
            </w:r>
          </w:p>
        </w:tc>
        <w:tc>
          <w:tcPr>
            <w:tcW w:w="6030" w:type="dxa"/>
          </w:tcPr>
          <w:p w14:paraId="025605C6" w14:textId="131B610B" w:rsidR="004F1D40" w:rsidRDefault="004F1D40" w:rsidP="004F1D40">
            <w:pPr>
              <w:spacing w:after="120"/>
            </w:pPr>
            <w:r>
              <w:t>The increase in tree radius over a period of time at breast height, or occasionally at the base/.</w:t>
            </w:r>
          </w:p>
        </w:tc>
      </w:tr>
      <w:tr w:rsidR="004F1D40" w:rsidRPr="00BA4EAB" w14:paraId="6D593A38" w14:textId="77777777" w:rsidTr="00DD0C73">
        <w:tc>
          <w:tcPr>
            <w:tcW w:w="2610" w:type="dxa"/>
          </w:tcPr>
          <w:p w14:paraId="24390A1A" w14:textId="1C66AFA6" w:rsidR="004F1D40" w:rsidRDefault="004F1D40" w:rsidP="006269AA">
            <w:pPr>
              <w:spacing w:after="120"/>
            </w:pPr>
            <w:r>
              <w:t>Random Sample</w:t>
            </w:r>
          </w:p>
        </w:tc>
        <w:tc>
          <w:tcPr>
            <w:tcW w:w="6030" w:type="dxa"/>
          </w:tcPr>
          <w:p w14:paraId="3B4551A0" w14:textId="78DCD27E" w:rsidR="004F1D40" w:rsidRDefault="004F1D40" w:rsidP="004F1D40">
            <w:pPr>
              <w:spacing w:after="120"/>
            </w:pPr>
            <w:r>
              <w:t>Any method of sample selection based on the theory of probability (degree of certainty).  At any stage of the operation of selection, the probability of any set of units being selected must be known.  It is the only method that can provide a measure of precision of the estimate.</w:t>
            </w:r>
          </w:p>
        </w:tc>
      </w:tr>
      <w:tr w:rsidR="004F1D40" w:rsidRPr="00BA4EAB" w14:paraId="11B6EE66" w14:textId="77777777" w:rsidTr="00DD0C73">
        <w:tc>
          <w:tcPr>
            <w:tcW w:w="2610" w:type="dxa"/>
          </w:tcPr>
          <w:p w14:paraId="2DCB8F67" w14:textId="31E47887" w:rsidR="004F1D40" w:rsidRDefault="004F1D40" w:rsidP="006269AA">
            <w:pPr>
              <w:spacing w:after="120"/>
            </w:pPr>
            <w:r>
              <w:t>Reconciliation Code</w:t>
            </w:r>
          </w:p>
        </w:tc>
        <w:tc>
          <w:tcPr>
            <w:tcW w:w="6030" w:type="dxa"/>
          </w:tcPr>
          <w:p w14:paraId="75492254" w14:textId="24F092BC" w:rsidR="004F1D40" w:rsidRDefault="004F1D40" w:rsidP="004F1D40">
            <w:pPr>
              <w:spacing w:after="120"/>
            </w:pPr>
            <w:r>
              <w:t>A code used to reflect the status of an individually tallied item with regards to previous surveys.</w:t>
            </w:r>
          </w:p>
        </w:tc>
      </w:tr>
      <w:tr w:rsidR="004F1D40" w:rsidRPr="00BA4EAB" w14:paraId="7F54C3E1" w14:textId="77777777" w:rsidTr="00DD0C73">
        <w:tc>
          <w:tcPr>
            <w:tcW w:w="2610" w:type="dxa"/>
          </w:tcPr>
          <w:p w14:paraId="2D2DD540" w14:textId="71EB9468" w:rsidR="004F1D40" w:rsidRDefault="004F1D40" w:rsidP="006269AA">
            <w:pPr>
              <w:spacing w:after="120"/>
            </w:pPr>
            <w:r>
              <w:t>SAF Cover Type</w:t>
            </w:r>
          </w:p>
        </w:tc>
        <w:tc>
          <w:tcPr>
            <w:tcW w:w="6030" w:type="dxa"/>
          </w:tcPr>
          <w:p w14:paraId="525AC56D" w14:textId="28034CCE" w:rsidR="004F1D40" w:rsidRDefault="004F1D40" w:rsidP="004F1D40">
            <w:pPr>
              <w:spacing w:after="120"/>
            </w:pPr>
            <w:proofErr w:type="gramStart"/>
            <w:r>
              <w:t>Society of American Foresters forest cover</w:t>
            </w:r>
            <w:proofErr w:type="gramEnd"/>
            <w:r>
              <w:t xml:space="preserve"> type code.  SAF forest cover type codes are numeric and up to 3 digits in </w:t>
            </w:r>
            <w:r w:rsidR="002D051F">
              <w:t>length.  E</w:t>
            </w:r>
            <w:r>
              <w:t>xample: 27 = sugar maple.</w:t>
            </w:r>
          </w:p>
        </w:tc>
      </w:tr>
      <w:tr w:rsidR="004F1D40" w:rsidRPr="00BA4EAB" w14:paraId="7555370A" w14:textId="77777777" w:rsidTr="00DD0C73">
        <w:tc>
          <w:tcPr>
            <w:tcW w:w="2610" w:type="dxa"/>
          </w:tcPr>
          <w:p w14:paraId="2EAB000B" w14:textId="612D6302" w:rsidR="004F1D40" w:rsidRDefault="004F1D40" w:rsidP="006269AA">
            <w:pPr>
              <w:spacing w:after="120"/>
            </w:pPr>
            <w:r>
              <w:t>Slope</w:t>
            </w:r>
          </w:p>
        </w:tc>
        <w:tc>
          <w:tcPr>
            <w:tcW w:w="6030" w:type="dxa"/>
          </w:tcPr>
          <w:p w14:paraId="712D63A9" w14:textId="253C1E9E" w:rsidR="004F1D40" w:rsidRDefault="004F1D40" w:rsidP="004F1D40">
            <w:pPr>
              <w:spacing w:after="120"/>
            </w:pPr>
            <w:r>
              <w:t>A deviation from the horizontal.</w:t>
            </w:r>
          </w:p>
        </w:tc>
      </w:tr>
      <w:tr w:rsidR="004F1D40" w:rsidRPr="00BA4EAB" w14:paraId="5AE5AC59" w14:textId="77777777" w:rsidTr="00DD0C73">
        <w:tc>
          <w:tcPr>
            <w:tcW w:w="2610" w:type="dxa"/>
          </w:tcPr>
          <w:p w14:paraId="4072F6F5" w14:textId="28BF762E" w:rsidR="004F1D40" w:rsidRDefault="002D051F" w:rsidP="006269AA">
            <w:pPr>
              <w:spacing w:after="120"/>
            </w:pPr>
            <w:r>
              <w:t>Species</w:t>
            </w:r>
          </w:p>
        </w:tc>
        <w:tc>
          <w:tcPr>
            <w:tcW w:w="6030" w:type="dxa"/>
          </w:tcPr>
          <w:p w14:paraId="1578EB40" w14:textId="542591FC" w:rsidR="004F1D40" w:rsidRDefault="002D051F" w:rsidP="004F1D40">
            <w:pPr>
              <w:spacing w:after="120"/>
            </w:pPr>
            <w:r>
              <w:t>A code that represents a fundamental category of taxonomic classification of an organism.</w:t>
            </w:r>
          </w:p>
        </w:tc>
      </w:tr>
      <w:tr w:rsidR="002D051F" w:rsidRPr="00BA4EAB" w14:paraId="37AB759A" w14:textId="77777777" w:rsidTr="00DD0C73">
        <w:tc>
          <w:tcPr>
            <w:tcW w:w="2610" w:type="dxa"/>
          </w:tcPr>
          <w:p w14:paraId="306645C4" w14:textId="47CB7621" w:rsidR="002D051F" w:rsidRDefault="002D051F" w:rsidP="006269AA">
            <w:pPr>
              <w:spacing w:after="120"/>
            </w:pPr>
            <w:r>
              <w:t>SRM Cover Type</w:t>
            </w:r>
          </w:p>
        </w:tc>
        <w:tc>
          <w:tcPr>
            <w:tcW w:w="6030" w:type="dxa"/>
          </w:tcPr>
          <w:p w14:paraId="5E8F39DB" w14:textId="2667E79B" w:rsidR="002D051F" w:rsidRDefault="002D051F" w:rsidP="002D051F">
            <w:pPr>
              <w:spacing w:after="120"/>
            </w:pPr>
            <w:proofErr w:type="gramStart"/>
            <w:r>
              <w:t>Society of Range Management rangeland cover</w:t>
            </w:r>
            <w:proofErr w:type="gramEnd"/>
            <w:r>
              <w:t xml:space="preserve"> type code.  SRM range cover codes are numbers up to 3 digits in length.  Example: 216 = montane meadows.</w:t>
            </w:r>
          </w:p>
        </w:tc>
      </w:tr>
      <w:tr w:rsidR="002D051F" w:rsidRPr="00BA4EAB" w14:paraId="3ED5AD58" w14:textId="77777777" w:rsidTr="00DD0C73">
        <w:tc>
          <w:tcPr>
            <w:tcW w:w="2610" w:type="dxa"/>
          </w:tcPr>
          <w:p w14:paraId="046D6F68" w14:textId="7B2CE897" w:rsidR="002D051F" w:rsidRDefault="002D051F" w:rsidP="006269AA">
            <w:pPr>
              <w:spacing w:after="120"/>
            </w:pPr>
            <w:r>
              <w:t>Stand</w:t>
            </w:r>
          </w:p>
        </w:tc>
        <w:tc>
          <w:tcPr>
            <w:tcW w:w="6030" w:type="dxa"/>
          </w:tcPr>
          <w:p w14:paraId="7557A805" w14:textId="04E3ED68" w:rsidR="002D051F" w:rsidRDefault="002D051F" w:rsidP="002D051F">
            <w:pPr>
              <w:spacing w:after="120"/>
            </w:pPr>
            <w:r>
              <w:t xml:space="preserve">A spatially continuous group of trees and associated </w:t>
            </w:r>
            <w:r>
              <w:lastRenderedPageBreak/>
              <w:t>vegetation having similar structures and growing under similar soil and climatic conditions.</w:t>
            </w:r>
          </w:p>
        </w:tc>
      </w:tr>
      <w:tr w:rsidR="002D051F" w:rsidRPr="00BA4EAB" w14:paraId="687FBBD5" w14:textId="77777777" w:rsidTr="00DD0C73">
        <w:tc>
          <w:tcPr>
            <w:tcW w:w="2610" w:type="dxa"/>
          </w:tcPr>
          <w:p w14:paraId="75A2168B" w14:textId="0755C694" w:rsidR="002D051F" w:rsidRDefault="002D051F" w:rsidP="006269AA">
            <w:pPr>
              <w:spacing w:after="120"/>
            </w:pPr>
            <w:r>
              <w:lastRenderedPageBreak/>
              <w:t>Stand Exam Grid</w:t>
            </w:r>
          </w:p>
        </w:tc>
        <w:tc>
          <w:tcPr>
            <w:tcW w:w="6030" w:type="dxa"/>
          </w:tcPr>
          <w:p w14:paraId="6647B88C" w14:textId="19B2C124" w:rsidR="002D051F" w:rsidRDefault="002D051F" w:rsidP="002D051F">
            <w:pPr>
              <w:spacing w:after="120"/>
            </w:pPr>
            <w:r>
              <w:t>Basic data collection method for stand exams.  It consists of a set of plots, separated by equal distances on a grid pattern.  The lines of the grid (transects) are oriented in cardinal directions.  There is a predetermined distance between plots.  The number of transects and grid plots will vary depending upon the size and shape of the stand.</w:t>
            </w:r>
          </w:p>
        </w:tc>
      </w:tr>
      <w:tr w:rsidR="002D051F" w:rsidRPr="00BA4EAB" w14:paraId="55A663F1" w14:textId="77777777" w:rsidTr="00DD0C73">
        <w:tc>
          <w:tcPr>
            <w:tcW w:w="2610" w:type="dxa"/>
          </w:tcPr>
          <w:p w14:paraId="1180FF92" w14:textId="6B54F368" w:rsidR="002D051F" w:rsidRDefault="002D051F" w:rsidP="006269AA">
            <w:pPr>
              <w:spacing w:after="120"/>
            </w:pPr>
            <w:r>
              <w:t>Stratified Sample</w:t>
            </w:r>
          </w:p>
        </w:tc>
        <w:tc>
          <w:tcPr>
            <w:tcW w:w="6030" w:type="dxa"/>
          </w:tcPr>
          <w:p w14:paraId="1CD9412F" w14:textId="4C8E4171" w:rsidR="002D051F" w:rsidRDefault="002D051F" w:rsidP="002D051F">
            <w:pPr>
              <w:spacing w:after="120"/>
            </w:pPr>
            <w:r>
              <w:t xml:space="preserve">A method of sampling forest resources where stands or polygons of similar properties are lumped into strata.  This improves the efficiency of an inventory by reducing the variability within a given population.  The less variability there is </w:t>
            </w:r>
            <w:proofErr w:type="gramStart"/>
            <w:r>
              <w:t>within a strata</w:t>
            </w:r>
            <w:proofErr w:type="gramEnd"/>
            <w:r>
              <w:t>, the fewer samples will need to be taken to achieve a statistically valid result.</w:t>
            </w:r>
          </w:p>
        </w:tc>
      </w:tr>
      <w:tr w:rsidR="002D051F" w:rsidRPr="00BA4EAB" w14:paraId="2B6A411C" w14:textId="77777777" w:rsidTr="00DD0C73">
        <w:tc>
          <w:tcPr>
            <w:tcW w:w="2610" w:type="dxa"/>
          </w:tcPr>
          <w:p w14:paraId="5481F4B1" w14:textId="08716B5D" w:rsidR="002D051F" w:rsidRDefault="002D051F" w:rsidP="006269AA">
            <w:pPr>
              <w:spacing w:after="120"/>
            </w:pPr>
            <w:r>
              <w:t>Stratum</w:t>
            </w:r>
          </w:p>
        </w:tc>
        <w:tc>
          <w:tcPr>
            <w:tcW w:w="6030" w:type="dxa"/>
          </w:tcPr>
          <w:p w14:paraId="18951C45" w14:textId="02308410" w:rsidR="002D051F" w:rsidRDefault="002D051F" w:rsidP="002D051F">
            <w:pPr>
              <w:spacing w:after="120"/>
            </w:pPr>
            <w:r>
              <w:t>A group of stands within a condition class; similar characteristics such as forest type, tree size class, and canopy density.</w:t>
            </w:r>
          </w:p>
        </w:tc>
      </w:tr>
      <w:tr w:rsidR="002D051F" w:rsidRPr="00BA4EAB" w14:paraId="187F0339" w14:textId="77777777" w:rsidTr="00DD0C73">
        <w:tc>
          <w:tcPr>
            <w:tcW w:w="2610" w:type="dxa"/>
          </w:tcPr>
          <w:p w14:paraId="1744BAC8" w14:textId="5BAB62BE" w:rsidR="002D051F" w:rsidRDefault="002D051F" w:rsidP="006269AA">
            <w:pPr>
              <w:spacing w:after="120"/>
            </w:pPr>
            <w:r>
              <w:t>Stump</w:t>
            </w:r>
          </w:p>
        </w:tc>
        <w:tc>
          <w:tcPr>
            <w:tcW w:w="6030" w:type="dxa"/>
          </w:tcPr>
          <w:p w14:paraId="42BE458D" w14:textId="3B9308DC" w:rsidR="002D051F" w:rsidRDefault="002D051F" w:rsidP="002D051F">
            <w:pPr>
              <w:spacing w:after="120"/>
            </w:pPr>
            <w:r>
              <w:t>The woody base of a tree remaining in contact with the soil after the trunk or main stem has been severed at a point less than 4.5 feet above ground height (measured on the uphill side).</w:t>
            </w:r>
          </w:p>
        </w:tc>
      </w:tr>
      <w:tr w:rsidR="002D051F" w:rsidRPr="00BA4EAB" w14:paraId="090766AE" w14:textId="77777777" w:rsidTr="00DD0C73">
        <w:tc>
          <w:tcPr>
            <w:tcW w:w="2610" w:type="dxa"/>
          </w:tcPr>
          <w:p w14:paraId="6EDCEE57" w14:textId="48C74BC6" w:rsidR="002D051F" w:rsidRDefault="002D051F" w:rsidP="006269AA">
            <w:pPr>
              <w:spacing w:after="120"/>
            </w:pPr>
            <w:r>
              <w:t>Tree</w:t>
            </w:r>
          </w:p>
        </w:tc>
        <w:tc>
          <w:tcPr>
            <w:tcW w:w="6030" w:type="dxa"/>
          </w:tcPr>
          <w:p w14:paraId="2CB07864" w14:textId="20B2CE10" w:rsidR="002D051F" w:rsidRDefault="002D051F" w:rsidP="002D051F">
            <w:pPr>
              <w:spacing w:after="120"/>
            </w:pPr>
            <w:r>
              <w:t>A woody perennial plant, typically large, with a single well-defined stem carrying a more or less definite crown.</w:t>
            </w:r>
          </w:p>
        </w:tc>
      </w:tr>
      <w:tr w:rsidR="002D051F" w:rsidRPr="00BA4EAB" w14:paraId="3FCB33C8" w14:textId="77777777" w:rsidTr="00DD0C73">
        <w:tc>
          <w:tcPr>
            <w:tcW w:w="2610" w:type="dxa"/>
          </w:tcPr>
          <w:p w14:paraId="26BAD498" w14:textId="718E62A2" w:rsidR="002D051F" w:rsidRDefault="002D051F" w:rsidP="006269AA">
            <w:pPr>
              <w:spacing w:after="120"/>
            </w:pPr>
            <w:r>
              <w:t>Tree Age</w:t>
            </w:r>
          </w:p>
        </w:tc>
        <w:tc>
          <w:tcPr>
            <w:tcW w:w="6030" w:type="dxa"/>
          </w:tcPr>
          <w:p w14:paraId="687A8848" w14:textId="56E6FB89" w:rsidR="002D051F" w:rsidRDefault="002D051F" w:rsidP="002D051F">
            <w:pPr>
              <w:spacing w:after="120"/>
            </w:pPr>
            <w:r>
              <w:t>Total age of the above-ground stem of a tree (not age of the root stock or the total age from seed).  Total age is usually the annual ring count to the pith of the tree at breast height plus an estimate of the number of years it took the tree to reach breast height.</w:t>
            </w:r>
          </w:p>
        </w:tc>
      </w:tr>
      <w:tr w:rsidR="002D051F" w:rsidRPr="00BA4EAB" w14:paraId="790980CB" w14:textId="77777777" w:rsidTr="00DD0C73">
        <w:tc>
          <w:tcPr>
            <w:tcW w:w="2610" w:type="dxa"/>
          </w:tcPr>
          <w:p w14:paraId="425C6636" w14:textId="77C8DB48" w:rsidR="002D051F" w:rsidRDefault="002D051F" w:rsidP="006269AA">
            <w:pPr>
              <w:spacing w:after="120"/>
            </w:pPr>
            <w:r>
              <w:t>USGS Landuse2</w:t>
            </w:r>
          </w:p>
        </w:tc>
        <w:tc>
          <w:tcPr>
            <w:tcW w:w="6030" w:type="dxa"/>
          </w:tcPr>
          <w:p w14:paraId="6DC9FD5B" w14:textId="3ADAAF5C" w:rsidR="002D051F" w:rsidRDefault="002D051F" w:rsidP="002D051F">
            <w:pPr>
              <w:spacing w:after="120"/>
            </w:pPr>
            <w:r>
              <w:t xml:space="preserve">United States Geological Survey land use </w:t>
            </w:r>
            <w:proofErr w:type="gramStart"/>
            <w:r>
              <w:t>land cover</w:t>
            </w:r>
            <w:proofErr w:type="gramEnd"/>
            <w:r>
              <w:t xml:space="preserve"> code.  A 2-digit numeric code such as “11” for residential, “41” for deciduous forest land, or “72” for beaches.</w:t>
            </w:r>
          </w:p>
        </w:tc>
      </w:tr>
      <w:bookmarkEnd w:id="2"/>
      <w:bookmarkEnd w:id="3"/>
      <w:bookmarkEnd w:id="4"/>
      <w:bookmarkEnd w:id="5"/>
      <w:bookmarkEnd w:id="6"/>
      <w:bookmarkEnd w:id="7"/>
      <w:bookmarkEnd w:id="8"/>
    </w:tbl>
    <w:p w14:paraId="1F47CF4A" w14:textId="2081298E" w:rsidR="00745E16" w:rsidRPr="00C51BC5" w:rsidRDefault="00745E16" w:rsidP="003B57EF"/>
    <w:sectPr w:rsidR="00745E16" w:rsidRPr="00C51BC5" w:rsidSect="003A3595">
      <w:footerReference w:type="default" r:id="rId12"/>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F737AC" w14:textId="77777777" w:rsidR="003C1E5C" w:rsidRDefault="003C1E5C">
      <w:r>
        <w:separator/>
      </w:r>
    </w:p>
    <w:p w14:paraId="731F85AB" w14:textId="77777777" w:rsidR="003C1E5C" w:rsidRDefault="003C1E5C"/>
    <w:p w14:paraId="1B57D634" w14:textId="77777777" w:rsidR="003C1E5C" w:rsidRDefault="003C1E5C"/>
  </w:endnote>
  <w:endnote w:type="continuationSeparator" w:id="0">
    <w:p w14:paraId="7769717D" w14:textId="77777777" w:rsidR="003C1E5C" w:rsidRDefault="003C1E5C">
      <w:r>
        <w:continuationSeparator/>
      </w:r>
    </w:p>
    <w:p w14:paraId="2333CAB6" w14:textId="77777777" w:rsidR="003C1E5C" w:rsidRDefault="003C1E5C"/>
    <w:p w14:paraId="14F47D2A" w14:textId="77777777" w:rsidR="003C1E5C" w:rsidRDefault="003C1E5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D3469F" w14:textId="063AAAF1" w:rsidR="002406D5" w:rsidRPr="00DC5986" w:rsidRDefault="002406D5" w:rsidP="00306560">
    <w:pPr>
      <w:pStyle w:val="Footer"/>
      <w:tabs>
        <w:tab w:val="clear" w:pos="4320"/>
        <w:tab w:val="clear" w:pos="9270"/>
        <w:tab w:val="center" w:pos="4680"/>
        <w:tab w:val="right" w:pos="9360"/>
      </w:tabs>
    </w:pPr>
    <w:r>
      <w:t>FSVeg Common Stand Exam User Guide</w:t>
    </w:r>
    <w:r>
      <w:tab/>
    </w:r>
    <w:r w:rsidR="003B57EF">
      <w:t>M</w:t>
    </w:r>
    <w:r>
      <w:t>-</w:t>
    </w:r>
    <w:r>
      <w:fldChar w:fldCharType="begin"/>
    </w:r>
    <w:r>
      <w:instrText xml:space="preserve"> PAGE </w:instrText>
    </w:r>
    <w:r>
      <w:fldChar w:fldCharType="separate"/>
    </w:r>
    <w:r w:rsidR="00DD0C73">
      <w:rPr>
        <w:noProof/>
      </w:rPr>
      <w:t>6</w:t>
    </w:r>
    <w:r>
      <w:rPr>
        <w:noProof/>
      </w:rPr>
      <w:fldChar w:fldCharType="end"/>
    </w:r>
    <w:r w:rsidR="003B57EF">
      <w:tab/>
      <w:t>Appendix M</w:t>
    </w:r>
    <w:r>
      <w:t xml:space="preserve">: </w:t>
    </w:r>
    <w:r w:rsidR="003B57EF">
      <w:t>Glossary of Terms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56009D3" w14:textId="77777777" w:rsidR="003C1E5C" w:rsidRDefault="003C1E5C">
      <w:r>
        <w:separator/>
      </w:r>
    </w:p>
    <w:p w14:paraId="6065CB34" w14:textId="77777777" w:rsidR="003C1E5C" w:rsidRDefault="003C1E5C"/>
    <w:p w14:paraId="3C3164C7" w14:textId="77777777" w:rsidR="003C1E5C" w:rsidRDefault="003C1E5C"/>
  </w:footnote>
  <w:footnote w:type="continuationSeparator" w:id="0">
    <w:p w14:paraId="269BB42B" w14:textId="77777777" w:rsidR="003C1E5C" w:rsidRDefault="003C1E5C">
      <w:r>
        <w:continuationSeparator/>
      </w:r>
    </w:p>
    <w:p w14:paraId="3E5BA917" w14:textId="77777777" w:rsidR="003C1E5C" w:rsidRDefault="003C1E5C"/>
    <w:p w14:paraId="5D72BE88" w14:textId="77777777" w:rsidR="003C1E5C" w:rsidRDefault="003C1E5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A545818"/>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1A6E32D1"/>
    <w:multiLevelType w:val="hybridMultilevel"/>
    <w:tmpl w:val="4A285CE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EA25EBE"/>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4760D51"/>
    <w:multiLevelType w:val="hybridMultilevel"/>
    <w:tmpl w:val="2C201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6DB55CB"/>
    <w:multiLevelType w:val="hybridMultilevel"/>
    <w:tmpl w:val="144E5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1F00AB6"/>
    <w:multiLevelType w:val="hybridMultilevel"/>
    <w:tmpl w:val="2794A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75E5248"/>
    <w:multiLevelType w:val="hybridMultilevel"/>
    <w:tmpl w:val="AC20D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B277DAD"/>
    <w:multiLevelType w:val="hybridMultilevel"/>
    <w:tmpl w:val="36909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E160F93"/>
    <w:multiLevelType w:val="hybridMultilevel"/>
    <w:tmpl w:val="5AD63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D3834FF"/>
    <w:multiLevelType w:val="hybridMultilevel"/>
    <w:tmpl w:val="B9F0D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09B7F58"/>
    <w:multiLevelType w:val="hybridMultilevel"/>
    <w:tmpl w:val="7256E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15E4912"/>
    <w:multiLevelType w:val="hybridMultilevel"/>
    <w:tmpl w:val="79F65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1FE34BB"/>
    <w:multiLevelType w:val="hybridMultilevel"/>
    <w:tmpl w:val="579EB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pStyle w:val="Heading6"/>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19">
    <w:nsid w:val="5F1E5E7E"/>
    <w:multiLevelType w:val="hybridMultilevel"/>
    <w:tmpl w:val="ADEA96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20C3874"/>
    <w:multiLevelType w:val="hybridMultilevel"/>
    <w:tmpl w:val="ECB6C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F03107C"/>
    <w:multiLevelType w:val="hybridMultilevel"/>
    <w:tmpl w:val="0F964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AF30056"/>
    <w:multiLevelType w:val="hybridMultilevel"/>
    <w:tmpl w:val="29A87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5"/>
  </w:num>
  <w:num w:numId="4">
    <w:abstractNumId w:val="18"/>
  </w:num>
  <w:num w:numId="5">
    <w:abstractNumId w:val="3"/>
  </w:num>
  <w:num w:numId="6">
    <w:abstractNumId w:val="2"/>
  </w:num>
  <w:num w:numId="7">
    <w:abstractNumId w:val="10"/>
  </w:num>
  <w:num w:numId="8">
    <w:abstractNumId w:val="4"/>
  </w:num>
  <w:num w:numId="9">
    <w:abstractNumId w:val="20"/>
  </w:num>
  <w:num w:numId="10">
    <w:abstractNumId w:val="8"/>
  </w:num>
  <w:num w:numId="11">
    <w:abstractNumId w:val="22"/>
  </w:num>
  <w:num w:numId="12">
    <w:abstractNumId w:val="14"/>
  </w:num>
  <w:num w:numId="13">
    <w:abstractNumId w:val="11"/>
  </w:num>
  <w:num w:numId="14">
    <w:abstractNumId w:val="7"/>
  </w:num>
  <w:num w:numId="15">
    <w:abstractNumId w:val="12"/>
  </w:num>
  <w:num w:numId="16">
    <w:abstractNumId w:val="6"/>
  </w:num>
  <w:num w:numId="17">
    <w:abstractNumId w:val="15"/>
  </w:num>
  <w:num w:numId="18">
    <w:abstractNumId w:val="16"/>
  </w:num>
  <w:num w:numId="19">
    <w:abstractNumId w:val="13"/>
  </w:num>
  <w:num w:numId="20">
    <w:abstractNumId w:val="17"/>
  </w:num>
  <w:num w:numId="21">
    <w:abstractNumId w:val="21"/>
  </w:num>
  <w:num w:numId="22">
    <w:abstractNumId w:val="9"/>
  </w:num>
  <w:num w:numId="23">
    <w:abstractNumId w:val="1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6"/>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41F2"/>
    <w:rsid w:val="000049EF"/>
    <w:rsid w:val="00004C19"/>
    <w:rsid w:val="00004D1E"/>
    <w:rsid w:val="00005646"/>
    <w:rsid w:val="00005E03"/>
    <w:rsid w:val="000067FC"/>
    <w:rsid w:val="00007041"/>
    <w:rsid w:val="00007865"/>
    <w:rsid w:val="00010A93"/>
    <w:rsid w:val="00012491"/>
    <w:rsid w:val="00013F31"/>
    <w:rsid w:val="00017581"/>
    <w:rsid w:val="00021CBD"/>
    <w:rsid w:val="00023608"/>
    <w:rsid w:val="00023C9B"/>
    <w:rsid w:val="00023E9A"/>
    <w:rsid w:val="0002423B"/>
    <w:rsid w:val="0002645C"/>
    <w:rsid w:val="000264DF"/>
    <w:rsid w:val="00030E3C"/>
    <w:rsid w:val="00031C66"/>
    <w:rsid w:val="00031F71"/>
    <w:rsid w:val="000323DD"/>
    <w:rsid w:val="000354D5"/>
    <w:rsid w:val="00035BEF"/>
    <w:rsid w:val="00042565"/>
    <w:rsid w:val="00042A51"/>
    <w:rsid w:val="00042B71"/>
    <w:rsid w:val="0004455F"/>
    <w:rsid w:val="00044EFA"/>
    <w:rsid w:val="00047D69"/>
    <w:rsid w:val="000536E4"/>
    <w:rsid w:val="00053868"/>
    <w:rsid w:val="00053DD8"/>
    <w:rsid w:val="000545E7"/>
    <w:rsid w:val="000561C7"/>
    <w:rsid w:val="000601CE"/>
    <w:rsid w:val="00060379"/>
    <w:rsid w:val="00061E53"/>
    <w:rsid w:val="00062911"/>
    <w:rsid w:val="00063273"/>
    <w:rsid w:val="0006383F"/>
    <w:rsid w:val="00064F20"/>
    <w:rsid w:val="00067D26"/>
    <w:rsid w:val="00070473"/>
    <w:rsid w:val="00070661"/>
    <w:rsid w:val="00070C83"/>
    <w:rsid w:val="00070DE7"/>
    <w:rsid w:val="00071814"/>
    <w:rsid w:val="00071AF9"/>
    <w:rsid w:val="00071F94"/>
    <w:rsid w:val="00072496"/>
    <w:rsid w:val="00072624"/>
    <w:rsid w:val="00080210"/>
    <w:rsid w:val="00080C68"/>
    <w:rsid w:val="00081144"/>
    <w:rsid w:val="000826DB"/>
    <w:rsid w:val="00083A2F"/>
    <w:rsid w:val="000856DC"/>
    <w:rsid w:val="0008572D"/>
    <w:rsid w:val="00085962"/>
    <w:rsid w:val="000861AB"/>
    <w:rsid w:val="000874AC"/>
    <w:rsid w:val="000913A2"/>
    <w:rsid w:val="0009560C"/>
    <w:rsid w:val="0009571A"/>
    <w:rsid w:val="00096760"/>
    <w:rsid w:val="000A07FA"/>
    <w:rsid w:val="000A4E65"/>
    <w:rsid w:val="000A6FB2"/>
    <w:rsid w:val="000B1D63"/>
    <w:rsid w:val="000B1FD2"/>
    <w:rsid w:val="000B418D"/>
    <w:rsid w:val="000B42B5"/>
    <w:rsid w:val="000B5E78"/>
    <w:rsid w:val="000C0406"/>
    <w:rsid w:val="000C05C0"/>
    <w:rsid w:val="000C174E"/>
    <w:rsid w:val="000C31B8"/>
    <w:rsid w:val="000C47D7"/>
    <w:rsid w:val="000C50F8"/>
    <w:rsid w:val="000C633C"/>
    <w:rsid w:val="000C6EA7"/>
    <w:rsid w:val="000C77D5"/>
    <w:rsid w:val="000D0919"/>
    <w:rsid w:val="000D0C91"/>
    <w:rsid w:val="000D10DB"/>
    <w:rsid w:val="000D2FDE"/>
    <w:rsid w:val="000D6241"/>
    <w:rsid w:val="000D6581"/>
    <w:rsid w:val="000D70F8"/>
    <w:rsid w:val="000E0714"/>
    <w:rsid w:val="000E09AA"/>
    <w:rsid w:val="000E1902"/>
    <w:rsid w:val="000E1A2D"/>
    <w:rsid w:val="000E1A6A"/>
    <w:rsid w:val="000E31F9"/>
    <w:rsid w:val="000E32D2"/>
    <w:rsid w:val="000E3530"/>
    <w:rsid w:val="000E45BA"/>
    <w:rsid w:val="000E54E8"/>
    <w:rsid w:val="000E5EE6"/>
    <w:rsid w:val="000F1B59"/>
    <w:rsid w:val="000F1BA6"/>
    <w:rsid w:val="000F32B6"/>
    <w:rsid w:val="000F3E4C"/>
    <w:rsid w:val="000F7274"/>
    <w:rsid w:val="000F7852"/>
    <w:rsid w:val="000F7CA4"/>
    <w:rsid w:val="00101062"/>
    <w:rsid w:val="001021FC"/>
    <w:rsid w:val="0010353A"/>
    <w:rsid w:val="00104627"/>
    <w:rsid w:val="00111925"/>
    <w:rsid w:val="00114DFA"/>
    <w:rsid w:val="0011614C"/>
    <w:rsid w:val="00117111"/>
    <w:rsid w:val="00117D3A"/>
    <w:rsid w:val="00117DFA"/>
    <w:rsid w:val="00120CBD"/>
    <w:rsid w:val="001220CB"/>
    <w:rsid w:val="00122BA6"/>
    <w:rsid w:val="00123AE7"/>
    <w:rsid w:val="0012577E"/>
    <w:rsid w:val="001307C7"/>
    <w:rsid w:val="001314DD"/>
    <w:rsid w:val="00131993"/>
    <w:rsid w:val="0013410F"/>
    <w:rsid w:val="00135140"/>
    <w:rsid w:val="001358E8"/>
    <w:rsid w:val="00136699"/>
    <w:rsid w:val="00137256"/>
    <w:rsid w:val="00137B74"/>
    <w:rsid w:val="00137E48"/>
    <w:rsid w:val="00137FF4"/>
    <w:rsid w:val="00140E66"/>
    <w:rsid w:val="001419F2"/>
    <w:rsid w:val="00141EA3"/>
    <w:rsid w:val="00143280"/>
    <w:rsid w:val="00145DCD"/>
    <w:rsid w:val="00145DD3"/>
    <w:rsid w:val="00147460"/>
    <w:rsid w:val="00150D0E"/>
    <w:rsid w:val="00150D99"/>
    <w:rsid w:val="00151E42"/>
    <w:rsid w:val="001549E2"/>
    <w:rsid w:val="00155960"/>
    <w:rsid w:val="00155C09"/>
    <w:rsid w:val="00156857"/>
    <w:rsid w:val="00161120"/>
    <w:rsid w:val="0016237E"/>
    <w:rsid w:val="00164245"/>
    <w:rsid w:val="00164494"/>
    <w:rsid w:val="00164E28"/>
    <w:rsid w:val="00167BE5"/>
    <w:rsid w:val="00170C0B"/>
    <w:rsid w:val="00170D64"/>
    <w:rsid w:val="00170DD8"/>
    <w:rsid w:val="00172164"/>
    <w:rsid w:val="001739B8"/>
    <w:rsid w:val="001743C2"/>
    <w:rsid w:val="00176FFA"/>
    <w:rsid w:val="001776D9"/>
    <w:rsid w:val="001808C0"/>
    <w:rsid w:val="0018356E"/>
    <w:rsid w:val="00185848"/>
    <w:rsid w:val="00185E78"/>
    <w:rsid w:val="00186146"/>
    <w:rsid w:val="00187770"/>
    <w:rsid w:val="001917DD"/>
    <w:rsid w:val="00191EA5"/>
    <w:rsid w:val="0019341B"/>
    <w:rsid w:val="00195320"/>
    <w:rsid w:val="001953FA"/>
    <w:rsid w:val="001965A9"/>
    <w:rsid w:val="00196D0B"/>
    <w:rsid w:val="00197D2B"/>
    <w:rsid w:val="001A3F6A"/>
    <w:rsid w:val="001A49F3"/>
    <w:rsid w:val="001A4B87"/>
    <w:rsid w:val="001A5A01"/>
    <w:rsid w:val="001A7D7E"/>
    <w:rsid w:val="001B1D2E"/>
    <w:rsid w:val="001B2327"/>
    <w:rsid w:val="001B2B22"/>
    <w:rsid w:val="001B3FE0"/>
    <w:rsid w:val="001B432B"/>
    <w:rsid w:val="001B54A0"/>
    <w:rsid w:val="001B5F6F"/>
    <w:rsid w:val="001B6999"/>
    <w:rsid w:val="001C3D00"/>
    <w:rsid w:val="001C468A"/>
    <w:rsid w:val="001C6780"/>
    <w:rsid w:val="001D02FC"/>
    <w:rsid w:val="001D292B"/>
    <w:rsid w:val="001D330F"/>
    <w:rsid w:val="001D4F2C"/>
    <w:rsid w:val="001D5129"/>
    <w:rsid w:val="001D6DF5"/>
    <w:rsid w:val="001D6FAF"/>
    <w:rsid w:val="001E07D9"/>
    <w:rsid w:val="001E1603"/>
    <w:rsid w:val="001E1A14"/>
    <w:rsid w:val="001E1C13"/>
    <w:rsid w:val="001E2C0D"/>
    <w:rsid w:val="001E2CCB"/>
    <w:rsid w:val="001E2E04"/>
    <w:rsid w:val="001E2F94"/>
    <w:rsid w:val="001E3ED7"/>
    <w:rsid w:val="001E4CCC"/>
    <w:rsid w:val="001F07DF"/>
    <w:rsid w:val="001F0B9C"/>
    <w:rsid w:val="001F1504"/>
    <w:rsid w:val="001F4AC5"/>
    <w:rsid w:val="001F641E"/>
    <w:rsid w:val="001F7738"/>
    <w:rsid w:val="001F7B9D"/>
    <w:rsid w:val="002014BE"/>
    <w:rsid w:val="002024A8"/>
    <w:rsid w:val="0020303D"/>
    <w:rsid w:val="00204083"/>
    <w:rsid w:val="00204705"/>
    <w:rsid w:val="00204C7A"/>
    <w:rsid w:val="00206074"/>
    <w:rsid w:val="00206253"/>
    <w:rsid w:val="00206CC2"/>
    <w:rsid w:val="00206E42"/>
    <w:rsid w:val="0021085E"/>
    <w:rsid w:val="002109C4"/>
    <w:rsid w:val="00210A48"/>
    <w:rsid w:val="00210DBB"/>
    <w:rsid w:val="0021270F"/>
    <w:rsid w:val="00212F01"/>
    <w:rsid w:val="00216AB1"/>
    <w:rsid w:val="00216BE4"/>
    <w:rsid w:val="0021709E"/>
    <w:rsid w:val="0022133E"/>
    <w:rsid w:val="002218BE"/>
    <w:rsid w:val="00221C4A"/>
    <w:rsid w:val="002223CF"/>
    <w:rsid w:val="0022302E"/>
    <w:rsid w:val="002230AD"/>
    <w:rsid w:val="0022350F"/>
    <w:rsid w:val="0022788A"/>
    <w:rsid w:val="00231555"/>
    <w:rsid w:val="00232014"/>
    <w:rsid w:val="0023332D"/>
    <w:rsid w:val="00233EDE"/>
    <w:rsid w:val="0023507E"/>
    <w:rsid w:val="00237416"/>
    <w:rsid w:val="00240020"/>
    <w:rsid w:val="002406D5"/>
    <w:rsid w:val="00240B0A"/>
    <w:rsid w:val="00242281"/>
    <w:rsid w:val="00246205"/>
    <w:rsid w:val="00246651"/>
    <w:rsid w:val="00247C39"/>
    <w:rsid w:val="0025370B"/>
    <w:rsid w:val="00254A80"/>
    <w:rsid w:val="00254B67"/>
    <w:rsid w:val="00254F71"/>
    <w:rsid w:val="00255461"/>
    <w:rsid w:val="00255523"/>
    <w:rsid w:val="00255675"/>
    <w:rsid w:val="00256164"/>
    <w:rsid w:val="002652B2"/>
    <w:rsid w:val="002660C9"/>
    <w:rsid w:val="0027050E"/>
    <w:rsid w:val="00271BD0"/>
    <w:rsid w:val="0027492A"/>
    <w:rsid w:val="00277C2D"/>
    <w:rsid w:val="00281282"/>
    <w:rsid w:val="00282862"/>
    <w:rsid w:val="002833E9"/>
    <w:rsid w:val="00283EA2"/>
    <w:rsid w:val="00284CEF"/>
    <w:rsid w:val="00285316"/>
    <w:rsid w:val="002900A6"/>
    <w:rsid w:val="002900E4"/>
    <w:rsid w:val="002914CE"/>
    <w:rsid w:val="00292CA7"/>
    <w:rsid w:val="002934A8"/>
    <w:rsid w:val="002945CF"/>
    <w:rsid w:val="00295A06"/>
    <w:rsid w:val="00297FD6"/>
    <w:rsid w:val="002A353D"/>
    <w:rsid w:val="002A536E"/>
    <w:rsid w:val="002A72A6"/>
    <w:rsid w:val="002B0AE2"/>
    <w:rsid w:val="002B10CA"/>
    <w:rsid w:val="002B1466"/>
    <w:rsid w:val="002B46DD"/>
    <w:rsid w:val="002C1180"/>
    <w:rsid w:val="002C2A38"/>
    <w:rsid w:val="002C47A4"/>
    <w:rsid w:val="002C48B3"/>
    <w:rsid w:val="002C5E06"/>
    <w:rsid w:val="002C5F1F"/>
    <w:rsid w:val="002C642A"/>
    <w:rsid w:val="002C6FD6"/>
    <w:rsid w:val="002C759D"/>
    <w:rsid w:val="002C7CF8"/>
    <w:rsid w:val="002D051F"/>
    <w:rsid w:val="002D0F9C"/>
    <w:rsid w:val="002D54EE"/>
    <w:rsid w:val="002D7431"/>
    <w:rsid w:val="002D79F1"/>
    <w:rsid w:val="002D7C8D"/>
    <w:rsid w:val="002E1987"/>
    <w:rsid w:val="002E2845"/>
    <w:rsid w:val="002E3D7F"/>
    <w:rsid w:val="002E44F5"/>
    <w:rsid w:val="002E5DB7"/>
    <w:rsid w:val="002F0949"/>
    <w:rsid w:val="002F0995"/>
    <w:rsid w:val="002F1054"/>
    <w:rsid w:val="002F1B0C"/>
    <w:rsid w:val="002F20FA"/>
    <w:rsid w:val="002F3C8E"/>
    <w:rsid w:val="002F4055"/>
    <w:rsid w:val="002F7CFB"/>
    <w:rsid w:val="003006E6"/>
    <w:rsid w:val="00301852"/>
    <w:rsid w:val="00301CC4"/>
    <w:rsid w:val="00302B94"/>
    <w:rsid w:val="00302D0E"/>
    <w:rsid w:val="00302FBE"/>
    <w:rsid w:val="00303ABF"/>
    <w:rsid w:val="003053DE"/>
    <w:rsid w:val="00305A6C"/>
    <w:rsid w:val="00306560"/>
    <w:rsid w:val="00307FB0"/>
    <w:rsid w:val="00311B39"/>
    <w:rsid w:val="00313663"/>
    <w:rsid w:val="00313FDA"/>
    <w:rsid w:val="0031418E"/>
    <w:rsid w:val="00314FC3"/>
    <w:rsid w:val="0031533D"/>
    <w:rsid w:val="00316BD3"/>
    <w:rsid w:val="00317200"/>
    <w:rsid w:val="003218A0"/>
    <w:rsid w:val="00322436"/>
    <w:rsid w:val="0032307A"/>
    <w:rsid w:val="00323D41"/>
    <w:rsid w:val="00324C88"/>
    <w:rsid w:val="00327A07"/>
    <w:rsid w:val="00330E65"/>
    <w:rsid w:val="003332B6"/>
    <w:rsid w:val="00335A1B"/>
    <w:rsid w:val="00337DFE"/>
    <w:rsid w:val="0034089A"/>
    <w:rsid w:val="00341B4D"/>
    <w:rsid w:val="0034429A"/>
    <w:rsid w:val="0035172D"/>
    <w:rsid w:val="0035407A"/>
    <w:rsid w:val="00355093"/>
    <w:rsid w:val="0035594B"/>
    <w:rsid w:val="00355F75"/>
    <w:rsid w:val="00357C84"/>
    <w:rsid w:val="00362528"/>
    <w:rsid w:val="003637A5"/>
    <w:rsid w:val="00364D66"/>
    <w:rsid w:val="00365878"/>
    <w:rsid w:val="00370F53"/>
    <w:rsid w:val="003745DE"/>
    <w:rsid w:val="003749AA"/>
    <w:rsid w:val="00376649"/>
    <w:rsid w:val="003766FE"/>
    <w:rsid w:val="00376ED4"/>
    <w:rsid w:val="00377003"/>
    <w:rsid w:val="0038206C"/>
    <w:rsid w:val="00382E59"/>
    <w:rsid w:val="00382FFF"/>
    <w:rsid w:val="00384FDC"/>
    <w:rsid w:val="00387771"/>
    <w:rsid w:val="00392A0D"/>
    <w:rsid w:val="00392A48"/>
    <w:rsid w:val="00392C03"/>
    <w:rsid w:val="00393326"/>
    <w:rsid w:val="00395296"/>
    <w:rsid w:val="003A2AA3"/>
    <w:rsid w:val="003A3595"/>
    <w:rsid w:val="003A3FC2"/>
    <w:rsid w:val="003A69A3"/>
    <w:rsid w:val="003B198E"/>
    <w:rsid w:val="003B256A"/>
    <w:rsid w:val="003B57EF"/>
    <w:rsid w:val="003C02A7"/>
    <w:rsid w:val="003C0435"/>
    <w:rsid w:val="003C1BEB"/>
    <w:rsid w:val="003C1E5C"/>
    <w:rsid w:val="003C39A4"/>
    <w:rsid w:val="003C3D53"/>
    <w:rsid w:val="003C547D"/>
    <w:rsid w:val="003C7B4E"/>
    <w:rsid w:val="003D02C7"/>
    <w:rsid w:val="003D0BDA"/>
    <w:rsid w:val="003D2711"/>
    <w:rsid w:val="003D5186"/>
    <w:rsid w:val="003D55A4"/>
    <w:rsid w:val="003D7BFE"/>
    <w:rsid w:val="003E04AC"/>
    <w:rsid w:val="003E08D7"/>
    <w:rsid w:val="003E6BB5"/>
    <w:rsid w:val="003E6EEB"/>
    <w:rsid w:val="003E7740"/>
    <w:rsid w:val="003E7B46"/>
    <w:rsid w:val="003F0B94"/>
    <w:rsid w:val="003F1228"/>
    <w:rsid w:val="003F18F0"/>
    <w:rsid w:val="003F204B"/>
    <w:rsid w:val="003F240F"/>
    <w:rsid w:val="003F4D4D"/>
    <w:rsid w:val="003F538D"/>
    <w:rsid w:val="004031DB"/>
    <w:rsid w:val="00403842"/>
    <w:rsid w:val="00404861"/>
    <w:rsid w:val="0040642A"/>
    <w:rsid w:val="00406A22"/>
    <w:rsid w:val="00410188"/>
    <w:rsid w:val="0041082E"/>
    <w:rsid w:val="0041254E"/>
    <w:rsid w:val="00412AC7"/>
    <w:rsid w:val="004136EB"/>
    <w:rsid w:val="004137BB"/>
    <w:rsid w:val="0041433F"/>
    <w:rsid w:val="00416AF1"/>
    <w:rsid w:val="004170D2"/>
    <w:rsid w:val="00417281"/>
    <w:rsid w:val="004174DF"/>
    <w:rsid w:val="00420F59"/>
    <w:rsid w:val="00425C2F"/>
    <w:rsid w:val="004266F9"/>
    <w:rsid w:val="00426771"/>
    <w:rsid w:val="00431B41"/>
    <w:rsid w:val="004354AE"/>
    <w:rsid w:val="00441912"/>
    <w:rsid w:val="00442241"/>
    <w:rsid w:val="00442D95"/>
    <w:rsid w:val="00443A3F"/>
    <w:rsid w:val="00445092"/>
    <w:rsid w:val="00446CCB"/>
    <w:rsid w:val="00451BDC"/>
    <w:rsid w:val="0045230B"/>
    <w:rsid w:val="0045513E"/>
    <w:rsid w:val="00456C1F"/>
    <w:rsid w:val="00460095"/>
    <w:rsid w:val="0046018E"/>
    <w:rsid w:val="0046222C"/>
    <w:rsid w:val="00464CDC"/>
    <w:rsid w:val="00465335"/>
    <w:rsid w:val="004662A7"/>
    <w:rsid w:val="0047241A"/>
    <w:rsid w:val="004733FD"/>
    <w:rsid w:val="00473F19"/>
    <w:rsid w:val="0047536D"/>
    <w:rsid w:val="0047737C"/>
    <w:rsid w:val="00480386"/>
    <w:rsid w:val="00480563"/>
    <w:rsid w:val="00481CA1"/>
    <w:rsid w:val="00481E10"/>
    <w:rsid w:val="00483735"/>
    <w:rsid w:val="0048657E"/>
    <w:rsid w:val="00487210"/>
    <w:rsid w:val="00490A93"/>
    <w:rsid w:val="004933A1"/>
    <w:rsid w:val="00493D3A"/>
    <w:rsid w:val="00494E9E"/>
    <w:rsid w:val="00495449"/>
    <w:rsid w:val="004954A8"/>
    <w:rsid w:val="0049673E"/>
    <w:rsid w:val="00497B42"/>
    <w:rsid w:val="004A1409"/>
    <w:rsid w:val="004A261F"/>
    <w:rsid w:val="004A468A"/>
    <w:rsid w:val="004A4F94"/>
    <w:rsid w:val="004A5328"/>
    <w:rsid w:val="004A543F"/>
    <w:rsid w:val="004A58D1"/>
    <w:rsid w:val="004A7693"/>
    <w:rsid w:val="004A7ECC"/>
    <w:rsid w:val="004B04F6"/>
    <w:rsid w:val="004B2BF0"/>
    <w:rsid w:val="004B48AF"/>
    <w:rsid w:val="004B4D86"/>
    <w:rsid w:val="004B532F"/>
    <w:rsid w:val="004B5FDD"/>
    <w:rsid w:val="004C0FB4"/>
    <w:rsid w:val="004C1D13"/>
    <w:rsid w:val="004C2846"/>
    <w:rsid w:val="004C4230"/>
    <w:rsid w:val="004C69CB"/>
    <w:rsid w:val="004C7B6B"/>
    <w:rsid w:val="004D03E9"/>
    <w:rsid w:val="004D0BAC"/>
    <w:rsid w:val="004D1205"/>
    <w:rsid w:val="004D140E"/>
    <w:rsid w:val="004D148A"/>
    <w:rsid w:val="004D3036"/>
    <w:rsid w:val="004D40B9"/>
    <w:rsid w:val="004E2257"/>
    <w:rsid w:val="004E4119"/>
    <w:rsid w:val="004E5980"/>
    <w:rsid w:val="004E5DF4"/>
    <w:rsid w:val="004F116F"/>
    <w:rsid w:val="004F1D40"/>
    <w:rsid w:val="004F20AB"/>
    <w:rsid w:val="004F2CB3"/>
    <w:rsid w:val="004F30F0"/>
    <w:rsid w:val="004F3909"/>
    <w:rsid w:val="004F411A"/>
    <w:rsid w:val="004F55B1"/>
    <w:rsid w:val="004F59C4"/>
    <w:rsid w:val="004F643D"/>
    <w:rsid w:val="0050236C"/>
    <w:rsid w:val="00502756"/>
    <w:rsid w:val="00502E5B"/>
    <w:rsid w:val="00503AB3"/>
    <w:rsid w:val="00503B75"/>
    <w:rsid w:val="00505976"/>
    <w:rsid w:val="00506F3D"/>
    <w:rsid w:val="00510270"/>
    <w:rsid w:val="00511A4D"/>
    <w:rsid w:val="005126F7"/>
    <w:rsid w:val="0051558F"/>
    <w:rsid w:val="005164FC"/>
    <w:rsid w:val="00522479"/>
    <w:rsid w:val="00522773"/>
    <w:rsid w:val="00524A9E"/>
    <w:rsid w:val="005251CB"/>
    <w:rsid w:val="005261B4"/>
    <w:rsid w:val="0052782C"/>
    <w:rsid w:val="005306F8"/>
    <w:rsid w:val="00531522"/>
    <w:rsid w:val="0053172C"/>
    <w:rsid w:val="0053195B"/>
    <w:rsid w:val="00531B32"/>
    <w:rsid w:val="00531EF3"/>
    <w:rsid w:val="00541412"/>
    <w:rsid w:val="005415C9"/>
    <w:rsid w:val="00543D68"/>
    <w:rsid w:val="00544383"/>
    <w:rsid w:val="00546746"/>
    <w:rsid w:val="005508F3"/>
    <w:rsid w:val="005521C9"/>
    <w:rsid w:val="005538AF"/>
    <w:rsid w:val="005539AE"/>
    <w:rsid w:val="00554415"/>
    <w:rsid w:val="0055667E"/>
    <w:rsid w:val="00556ECF"/>
    <w:rsid w:val="00560634"/>
    <w:rsid w:val="0056118C"/>
    <w:rsid w:val="00561FAF"/>
    <w:rsid w:val="00562E4C"/>
    <w:rsid w:val="00563BE0"/>
    <w:rsid w:val="00563E26"/>
    <w:rsid w:val="00564FC1"/>
    <w:rsid w:val="0056515C"/>
    <w:rsid w:val="00570287"/>
    <w:rsid w:val="005704C0"/>
    <w:rsid w:val="005730D7"/>
    <w:rsid w:val="00573555"/>
    <w:rsid w:val="00573AD3"/>
    <w:rsid w:val="0057447B"/>
    <w:rsid w:val="00575101"/>
    <w:rsid w:val="0057570C"/>
    <w:rsid w:val="0057603C"/>
    <w:rsid w:val="00583724"/>
    <w:rsid w:val="00583FEE"/>
    <w:rsid w:val="00590B3A"/>
    <w:rsid w:val="00590BB7"/>
    <w:rsid w:val="00590C49"/>
    <w:rsid w:val="00590E3F"/>
    <w:rsid w:val="005947AB"/>
    <w:rsid w:val="00594AB4"/>
    <w:rsid w:val="00595269"/>
    <w:rsid w:val="00595D4B"/>
    <w:rsid w:val="0059738D"/>
    <w:rsid w:val="005A1296"/>
    <w:rsid w:val="005A2D6F"/>
    <w:rsid w:val="005A450F"/>
    <w:rsid w:val="005A4D87"/>
    <w:rsid w:val="005A5AAB"/>
    <w:rsid w:val="005B1896"/>
    <w:rsid w:val="005B2892"/>
    <w:rsid w:val="005B3265"/>
    <w:rsid w:val="005B453B"/>
    <w:rsid w:val="005B7B86"/>
    <w:rsid w:val="005C23F0"/>
    <w:rsid w:val="005C379D"/>
    <w:rsid w:val="005C3D40"/>
    <w:rsid w:val="005C47CC"/>
    <w:rsid w:val="005C5331"/>
    <w:rsid w:val="005C585E"/>
    <w:rsid w:val="005C5DAB"/>
    <w:rsid w:val="005C6DDE"/>
    <w:rsid w:val="005C7349"/>
    <w:rsid w:val="005D0860"/>
    <w:rsid w:val="005D09F8"/>
    <w:rsid w:val="005D16A1"/>
    <w:rsid w:val="005D40E9"/>
    <w:rsid w:val="005D5A3D"/>
    <w:rsid w:val="005D72B7"/>
    <w:rsid w:val="005E0D02"/>
    <w:rsid w:val="005E19FF"/>
    <w:rsid w:val="005E2697"/>
    <w:rsid w:val="005E56B5"/>
    <w:rsid w:val="005E5D88"/>
    <w:rsid w:val="005E7418"/>
    <w:rsid w:val="005E7A82"/>
    <w:rsid w:val="005F6D8B"/>
    <w:rsid w:val="006009ED"/>
    <w:rsid w:val="00601402"/>
    <w:rsid w:val="00601A81"/>
    <w:rsid w:val="00601C54"/>
    <w:rsid w:val="00604F28"/>
    <w:rsid w:val="00606FDD"/>
    <w:rsid w:val="0060715B"/>
    <w:rsid w:val="00607FF5"/>
    <w:rsid w:val="0061066A"/>
    <w:rsid w:val="006106F1"/>
    <w:rsid w:val="00613277"/>
    <w:rsid w:val="006135DC"/>
    <w:rsid w:val="00614F18"/>
    <w:rsid w:val="00615B3A"/>
    <w:rsid w:val="0062110E"/>
    <w:rsid w:val="00621F7D"/>
    <w:rsid w:val="0062243E"/>
    <w:rsid w:val="00623B7D"/>
    <w:rsid w:val="006269AA"/>
    <w:rsid w:val="00627EAF"/>
    <w:rsid w:val="0063113E"/>
    <w:rsid w:val="00631350"/>
    <w:rsid w:val="006317DE"/>
    <w:rsid w:val="006337BA"/>
    <w:rsid w:val="00634E7E"/>
    <w:rsid w:val="006370FB"/>
    <w:rsid w:val="0064045A"/>
    <w:rsid w:val="00641461"/>
    <w:rsid w:val="00643051"/>
    <w:rsid w:val="00643124"/>
    <w:rsid w:val="00643DAE"/>
    <w:rsid w:val="00644997"/>
    <w:rsid w:val="00645DAB"/>
    <w:rsid w:val="00646070"/>
    <w:rsid w:val="00650846"/>
    <w:rsid w:val="00650F13"/>
    <w:rsid w:val="00652269"/>
    <w:rsid w:val="0065695A"/>
    <w:rsid w:val="00664116"/>
    <w:rsid w:val="006663EA"/>
    <w:rsid w:val="00666EBF"/>
    <w:rsid w:val="006672B1"/>
    <w:rsid w:val="006673EE"/>
    <w:rsid w:val="00670A94"/>
    <w:rsid w:val="0067396C"/>
    <w:rsid w:val="0067406A"/>
    <w:rsid w:val="00675F29"/>
    <w:rsid w:val="00677601"/>
    <w:rsid w:val="00677B1C"/>
    <w:rsid w:val="00677E72"/>
    <w:rsid w:val="00677FB3"/>
    <w:rsid w:val="00680CE1"/>
    <w:rsid w:val="00681E4B"/>
    <w:rsid w:val="006824FF"/>
    <w:rsid w:val="00682FA0"/>
    <w:rsid w:val="00684170"/>
    <w:rsid w:val="006852BF"/>
    <w:rsid w:val="006853CC"/>
    <w:rsid w:val="00686FE9"/>
    <w:rsid w:val="0068707B"/>
    <w:rsid w:val="0068799C"/>
    <w:rsid w:val="006906D2"/>
    <w:rsid w:val="00692904"/>
    <w:rsid w:val="006935CB"/>
    <w:rsid w:val="00693850"/>
    <w:rsid w:val="00695805"/>
    <w:rsid w:val="0069662E"/>
    <w:rsid w:val="00697271"/>
    <w:rsid w:val="006A1A18"/>
    <w:rsid w:val="006A1EC6"/>
    <w:rsid w:val="006A2CAC"/>
    <w:rsid w:val="006A3D9D"/>
    <w:rsid w:val="006A5133"/>
    <w:rsid w:val="006A51AE"/>
    <w:rsid w:val="006A556F"/>
    <w:rsid w:val="006A5FA5"/>
    <w:rsid w:val="006B0CC2"/>
    <w:rsid w:val="006B1BEF"/>
    <w:rsid w:val="006B362D"/>
    <w:rsid w:val="006B3C2A"/>
    <w:rsid w:val="006B3C94"/>
    <w:rsid w:val="006B3CA6"/>
    <w:rsid w:val="006B3DF0"/>
    <w:rsid w:val="006B4251"/>
    <w:rsid w:val="006B43B2"/>
    <w:rsid w:val="006B43DD"/>
    <w:rsid w:val="006B4923"/>
    <w:rsid w:val="006B4A0D"/>
    <w:rsid w:val="006B5703"/>
    <w:rsid w:val="006C09F2"/>
    <w:rsid w:val="006C2EC0"/>
    <w:rsid w:val="006C4F3B"/>
    <w:rsid w:val="006C5F87"/>
    <w:rsid w:val="006C6290"/>
    <w:rsid w:val="006C6470"/>
    <w:rsid w:val="006C7DCA"/>
    <w:rsid w:val="006D135F"/>
    <w:rsid w:val="006D4FB6"/>
    <w:rsid w:val="006D56D1"/>
    <w:rsid w:val="006D7223"/>
    <w:rsid w:val="006D7828"/>
    <w:rsid w:val="006D7F62"/>
    <w:rsid w:val="006E04E4"/>
    <w:rsid w:val="006E1759"/>
    <w:rsid w:val="006E20E3"/>
    <w:rsid w:val="006E230F"/>
    <w:rsid w:val="006E2648"/>
    <w:rsid w:val="006E31AB"/>
    <w:rsid w:val="006E32D0"/>
    <w:rsid w:val="006E5290"/>
    <w:rsid w:val="006E69A4"/>
    <w:rsid w:val="006E7CAD"/>
    <w:rsid w:val="006F0ADB"/>
    <w:rsid w:val="006F0D14"/>
    <w:rsid w:val="006F3370"/>
    <w:rsid w:val="006F4AEC"/>
    <w:rsid w:val="006F74BB"/>
    <w:rsid w:val="00700248"/>
    <w:rsid w:val="00703073"/>
    <w:rsid w:val="00713F9A"/>
    <w:rsid w:val="0071466A"/>
    <w:rsid w:val="00716E06"/>
    <w:rsid w:val="00717CAE"/>
    <w:rsid w:val="007203AB"/>
    <w:rsid w:val="0072215C"/>
    <w:rsid w:val="0072229D"/>
    <w:rsid w:val="00722540"/>
    <w:rsid w:val="00726A77"/>
    <w:rsid w:val="007315DD"/>
    <w:rsid w:val="007334BE"/>
    <w:rsid w:val="00734BE4"/>
    <w:rsid w:val="00735D93"/>
    <w:rsid w:val="007366CC"/>
    <w:rsid w:val="00740DD6"/>
    <w:rsid w:val="00741952"/>
    <w:rsid w:val="00741C39"/>
    <w:rsid w:val="007425D5"/>
    <w:rsid w:val="00743759"/>
    <w:rsid w:val="00743E6B"/>
    <w:rsid w:val="00745E16"/>
    <w:rsid w:val="00745E9D"/>
    <w:rsid w:val="00746A9D"/>
    <w:rsid w:val="00752A20"/>
    <w:rsid w:val="00752B12"/>
    <w:rsid w:val="007537EF"/>
    <w:rsid w:val="00755295"/>
    <w:rsid w:val="0076111F"/>
    <w:rsid w:val="00764704"/>
    <w:rsid w:val="00764975"/>
    <w:rsid w:val="00764CA4"/>
    <w:rsid w:val="00773165"/>
    <w:rsid w:val="00774B6E"/>
    <w:rsid w:val="00777BCE"/>
    <w:rsid w:val="00780B20"/>
    <w:rsid w:val="00780F1E"/>
    <w:rsid w:val="00781AF3"/>
    <w:rsid w:val="0078203F"/>
    <w:rsid w:val="00782C92"/>
    <w:rsid w:val="0078444C"/>
    <w:rsid w:val="00793668"/>
    <w:rsid w:val="00795225"/>
    <w:rsid w:val="007A0299"/>
    <w:rsid w:val="007A0A06"/>
    <w:rsid w:val="007A0EF5"/>
    <w:rsid w:val="007A13A4"/>
    <w:rsid w:val="007A271B"/>
    <w:rsid w:val="007B202E"/>
    <w:rsid w:val="007B2232"/>
    <w:rsid w:val="007B3F6F"/>
    <w:rsid w:val="007B5026"/>
    <w:rsid w:val="007B7B0C"/>
    <w:rsid w:val="007C2147"/>
    <w:rsid w:val="007D03F6"/>
    <w:rsid w:val="007D1A2B"/>
    <w:rsid w:val="007D2A23"/>
    <w:rsid w:val="007D312A"/>
    <w:rsid w:val="007D4857"/>
    <w:rsid w:val="007D4C59"/>
    <w:rsid w:val="007D59AF"/>
    <w:rsid w:val="007E08F8"/>
    <w:rsid w:val="007E0E08"/>
    <w:rsid w:val="007E3F59"/>
    <w:rsid w:val="007E6AF0"/>
    <w:rsid w:val="007F03A6"/>
    <w:rsid w:val="007F0E41"/>
    <w:rsid w:val="007F3B91"/>
    <w:rsid w:val="007F3C2D"/>
    <w:rsid w:val="007F4E59"/>
    <w:rsid w:val="007F5C26"/>
    <w:rsid w:val="007F5E82"/>
    <w:rsid w:val="007F7445"/>
    <w:rsid w:val="00800820"/>
    <w:rsid w:val="00801532"/>
    <w:rsid w:val="00801E20"/>
    <w:rsid w:val="0080240C"/>
    <w:rsid w:val="00804878"/>
    <w:rsid w:val="00804B53"/>
    <w:rsid w:val="00806BD9"/>
    <w:rsid w:val="0080756C"/>
    <w:rsid w:val="00811809"/>
    <w:rsid w:val="00811EAA"/>
    <w:rsid w:val="00812E52"/>
    <w:rsid w:val="008149A3"/>
    <w:rsid w:val="008152BA"/>
    <w:rsid w:val="00815815"/>
    <w:rsid w:val="008158DA"/>
    <w:rsid w:val="00817A07"/>
    <w:rsid w:val="008218FC"/>
    <w:rsid w:val="00822144"/>
    <w:rsid w:val="00822824"/>
    <w:rsid w:val="00823CFF"/>
    <w:rsid w:val="00824603"/>
    <w:rsid w:val="00826541"/>
    <w:rsid w:val="00830014"/>
    <w:rsid w:val="00830345"/>
    <w:rsid w:val="00831CBA"/>
    <w:rsid w:val="008322C9"/>
    <w:rsid w:val="00833F1F"/>
    <w:rsid w:val="008342DA"/>
    <w:rsid w:val="00835F9F"/>
    <w:rsid w:val="0083710F"/>
    <w:rsid w:val="0084121D"/>
    <w:rsid w:val="00841BAE"/>
    <w:rsid w:val="00842538"/>
    <w:rsid w:val="00842A72"/>
    <w:rsid w:val="008443FF"/>
    <w:rsid w:val="00844472"/>
    <w:rsid w:val="00846360"/>
    <w:rsid w:val="0085204C"/>
    <w:rsid w:val="00852855"/>
    <w:rsid w:val="008528A3"/>
    <w:rsid w:val="00854080"/>
    <w:rsid w:val="008550DB"/>
    <w:rsid w:val="008550F0"/>
    <w:rsid w:val="0085728D"/>
    <w:rsid w:val="00861874"/>
    <w:rsid w:val="00861B16"/>
    <w:rsid w:val="008620E5"/>
    <w:rsid w:val="00862715"/>
    <w:rsid w:val="00862C78"/>
    <w:rsid w:val="00862C9A"/>
    <w:rsid w:val="00862D59"/>
    <w:rsid w:val="00865598"/>
    <w:rsid w:val="008701B5"/>
    <w:rsid w:val="00870424"/>
    <w:rsid w:val="00871767"/>
    <w:rsid w:val="00871EB2"/>
    <w:rsid w:val="008724FE"/>
    <w:rsid w:val="00873D90"/>
    <w:rsid w:val="008769F1"/>
    <w:rsid w:val="00880A21"/>
    <w:rsid w:val="00881EEF"/>
    <w:rsid w:val="00882B2E"/>
    <w:rsid w:val="00882C99"/>
    <w:rsid w:val="0088568D"/>
    <w:rsid w:val="0088617B"/>
    <w:rsid w:val="00886784"/>
    <w:rsid w:val="00890689"/>
    <w:rsid w:val="0089097A"/>
    <w:rsid w:val="00890FD9"/>
    <w:rsid w:val="00891B1C"/>
    <w:rsid w:val="008938D8"/>
    <w:rsid w:val="008939E5"/>
    <w:rsid w:val="008962C0"/>
    <w:rsid w:val="008965CC"/>
    <w:rsid w:val="00896A52"/>
    <w:rsid w:val="008A066D"/>
    <w:rsid w:val="008A1951"/>
    <w:rsid w:val="008A4B95"/>
    <w:rsid w:val="008A545D"/>
    <w:rsid w:val="008A5DD8"/>
    <w:rsid w:val="008A7183"/>
    <w:rsid w:val="008B05AB"/>
    <w:rsid w:val="008B10E7"/>
    <w:rsid w:val="008B2CD4"/>
    <w:rsid w:val="008C35FA"/>
    <w:rsid w:val="008C4DBF"/>
    <w:rsid w:val="008C4FAF"/>
    <w:rsid w:val="008C6F03"/>
    <w:rsid w:val="008D0726"/>
    <w:rsid w:val="008D10B5"/>
    <w:rsid w:val="008D3719"/>
    <w:rsid w:val="008D399B"/>
    <w:rsid w:val="008D4FC4"/>
    <w:rsid w:val="008D5F72"/>
    <w:rsid w:val="008D6003"/>
    <w:rsid w:val="008D7AEB"/>
    <w:rsid w:val="008D7ED4"/>
    <w:rsid w:val="008D7F63"/>
    <w:rsid w:val="008E098F"/>
    <w:rsid w:val="008E13CA"/>
    <w:rsid w:val="008E2003"/>
    <w:rsid w:val="008E243E"/>
    <w:rsid w:val="008E2678"/>
    <w:rsid w:val="008E59B0"/>
    <w:rsid w:val="008E6159"/>
    <w:rsid w:val="008E6355"/>
    <w:rsid w:val="008E6F8D"/>
    <w:rsid w:val="008F1355"/>
    <w:rsid w:val="008F1356"/>
    <w:rsid w:val="008F16CC"/>
    <w:rsid w:val="008F2AB6"/>
    <w:rsid w:val="008F3705"/>
    <w:rsid w:val="008F4068"/>
    <w:rsid w:val="008F4493"/>
    <w:rsid w:val="008F48C1"/>
    <w:rsid w:val="008F552C"/>
    <w:rsid w:val="008F71AD"/>
    <w:rsid w:val="008F7BC6"/>
    <w:rsid w:val="00901A38"/>
    <w:rsid w:val="00901B2F"/>
    <w:rsid w:val="0090483C"/>
    <w:rsid w:val="0091008F"/>
    <w:rsid w:val="009112C4"/>
    <w:rsid w:val="0091292D"/>
    <w:rsid w:val="009137BE"/>
    <w:rsid w:val="0092000F"/>
    <w:rsid w:val="00920F9A"/>
    <w:rsid w:val="00921471"/>
    <w:rsid w:val="009216D6"/>
    <w:rsid w:val="00923C70"/>
    <w:rsid w:val="00926B4C"/>
    <w:rsid w:val="009273B9"/>
    <w:rsid w:val="0092773B"/>
    <w:rsid w:val="00931EF1"/>
    <w:rsid w:val="00933E3D"/>
    <w:rsid w:val="00934576"/>
    <w:rsid w:val="009356A0"/>
    <w:rsid w:val="0093597E"/>
    <w:rsid w:val="00936092"/>
    <w:rsid w:val="00936140"/>
    <w:rsid w:val="00940606"/>
    <w:rsid w:val="00941606"/>
    <w:rsid w:val="0094227A"/>
    <w:rsid w:val="00942E15"/>
    <w:rsid w:val="00942EC4"/>
    <w:rsid w:val="0094447B"/>
    <w:rsid w:val="00944907"/>
    <w:rsid w:val="0094493D"/>
    <w:rsid w:val="009458F8"/>
    <w:rsid w:val="00945F6A"/>
    <w:rsid w:val="009465A3"/>
    <w:rsid w:val="00946E97"/>
    <w:rsid w:val="009512B6"/>
    <w:rsid w:val="00951E89"/>
    <w:rsid w:val="00954E0E"/>
    <w:rsid w:val="00955AA4"/>
    <w:rsid w:val="009568A0"/>
    <w:rsid w:val="00956A32"/>
    <w:rsid w:val="00960B66"/>
    <w:rsid w:val="009613AE"/>
    <w:rsid w:val="00962D6D"/>
    <w:rsid w:val="009631C3"/>
    <w:rsid w:val="0096466B"/>
    <w:rsid w:val="0096494D"/>
    <w:rsid w:val="00966AEE"/>
    <w:rsid w:val="00970CA4"/>
    <w:rsid w:val="00970FFE"/>
    <w:rsid w:val="0097152D"/>
    <w:rsid w:val="00973DD9"/>
    <w:rsid w:val="00974440"/>
    <w:rsid w:val="009746FC"/>
    <w:rsid w:val="009759A7"/>
    <w:rsid w:val="00981654"/>
    <w:rsid w:val="009860E4"/>
    <w:rsid w:val="00987D58"/>
    <w:rsid w:val="0099034D"/>
    <w:rsid w:val="009905AF"/>
    <w:rsid w:val="00993097"/>
    <w:rsid w:val="00995F44"/>
    <w:rsid w:val="00996A09"/>
    <w:rsid w:val="00997C2C"/>
    <w:rsid w:val="00997F2A"/>
    <w:rsid w:val="009A1523"/>
    <w:rsid w:val="009A197A"/>
    <w:rsid w:val="009A4DCA"/>
    <w:rsid w:val="009A5CE8"/>
    <w:rsid w:val="009A777B"/>
    <w:rsid w:val="009B0542"/>
    <w:rsid w:val="009B2425"/>
    <w:rsid w:val="009B4818"/>
    <w:rsid w:val="009B59F7"/>
    <w:rsid w:val="009B7AF1"/>
    <w:rsid w:val="009B7DFD"/>
    <w:rsid w:val="009C1413"/>
    <w:rsid w:val="009C1878"/>
    <w:rsid w:val="009C373F"/>
    <w:rsid w:val="009C3C34"/>
    <w:rsid w:val="009C41EA"/>
    <w:rsid w:val="009C7B59"/>
    <w:rsid w:val="009C7C86"/>
    <w:rsid w:val="009D1345"/>
    <w:rsid w:val="009D2E62"/>
    <w:rsid w:val="009D4A6E"/>
    <w:rsid w:val="009D4B90"/>
    <w:rsid w:val="009D5FA6"/>
    <w:rsid w:val="009D69EF"/>
    <w:rsid w:val="009E09B9"/>
    <w:rsid w:val="009E22D9"/>
    <w:rsid w:val="009E2314"/>
    <w:rsid w:val="009E26B2"/>
    <w:rsid w:val="009E6E5B"/>
    <w:rsid w:val="009F165C"/>
    <w:rsid w:val="009F263C"/>
    <w:rsid w:val="009F36DA"/>
    <w:rsid w:val="009F5974"/>
    <w:rsid w:val="009F6348"/>
    <w:rsid w:val="009F66F0"/>
    <w:rsid w:val="00A00B8F"/>
    <w:rsid w:val="00A010D9"/>
    <w:rsid w:val="00A02C0D"/>
    <w:rsid w:val="00A02F7F"/>
    <w:rsid w:val="00A03C64"/>
    <w:rsid w:val="00A03FF1"/>
    <w:rsid w:val="00A046B5"/>
    <w:rsid w:val="00A07EF5"/>
    <w:rsid w:val="00A10B37"/>
    <w:rsid w:val="00A13DF1"/>
    <w:rsid w:val="00A147C4"/>
    <w:rsid w:val="00A15073"/>
    <w:rsid w:val="00A15351"/>
    <w:rsid w:val="00A153A0"/>
    <w:rsid w:val="00A156BC"/>
    <w:rsid w:val="00A16CD0"/>
    <w:rsid w:val="00A201E5"/>
    <w:rsid w:val="00A20AEA"/>
    <w:rsid w:val="00A20FF2"/>
    <w:rsid w:val="00A215DF"/>
    <w:rsid w:val="00A247C8"/>
    <w:rsid w:val="00A24971"/>
    <w:rsid w:val="00A24C81"/>
    <w:rsid w:val="00A25FBB"/>
    <w:rsid w:val="00A26C34"/>
    <w:rsid w:val="00A26FC1"/>
    <w:rsid w:val="00A27B11"/>
    <w:rsid w:val="00A30B37"/>
    <w:rsid w:val="00A31001"/>
    <w:rsid w:val="00A318D8"/>
    <w:rsid w:val="00A324F4"/>
    <w:rsid w:val="00A335F9"/>
    <w:rsid w:val="00A347F0"/>
    <w:rsid w:val="00A352D1"/>
    <w:rsid w:val="00A375D3"/>
    <w:rsid w:val="00A42847"/>
    <w:rsid w:val="00A42A8E"/>
    <w:rsid w:val="00A44811"/>
    <w:rsid w:val="00A4558C"/>
    <w:rsid w:val="00A464B5"/>
    <w:rsid w:val="00A4725E"/>
    <w:rsid w:val="00A477EB"/>
    <w:rsid w:val="00A50065"/>
    <w:rsid w:val="00A50971"/>
    <w:rsid w:val="00A51D16"/>
    <w:rsid w:val="00A525B5"/>
    <w:rsid w:val="00A5286E"/>
    <w:rsid w:val="00A5316C"/>
    <w:rsid w:val="00A537DB"/>
    <w:rsid w:val="00A57B3B"/>
    <w:rsid w:val="00A619B7"/>
    <w:rsid w:val="00A65FAC"/>
    <w:rsid w:val="00A6622E"/>
    <w:rsid w:val="00A6649B"/>
    <w:rsid w:val="00A6754C"/>
    <w:rsid w:val="00A722E5"/>
    <w:rsid w:val="00A72C65"/>
    <w:rsid w:val="00A74515"/>
    <w:rsid w:val="00A7530E"/>
    <w:rsid w:val="00A75744"/>
    <w:rsid w:val="00A764ED"/>
    <w:rsid w:val="00A7655B"/>
    <w:rsid w:val="00A768B8"/>
    <w:rsid w:val="00A76DC2"/>
    <w:rsid w:val="00A77F75"/>
    <w:rsid w:val="00A807CE"/>
    <w:rsid w:val="00A838B7"/>
    <w:rsid w:val="00A84897"/>
    <w:rsid w:val="00A86C0F"/>
    <w:rsid w:val="00A87342"/>
    <w:rsid w:val="00A8760B"/>
    <w:rsid w:val="00A8793D"/>
    <w:rsid w:val="00A91468"/>
    <w:rsid w:val="00A91F6B"/>
    <w:rsid w:val="00A94367"/>
    <w:rsid w:val="00A959D5"/>
    <w:rsid w:val="00A96CB7"/>
    <w:rsid w:val="00A96CDC"/>
    <w:rsid w:val="00A9755A"/>
    <w:rsid w:val="00AA014D"/>
    <w:rsid w:val="00AA2600"/>
    <w:rsid w:val="00AA341A"/>
    <w:rsid w:val="00AA7020"/>
    <w:rsid w:val="00AA7578"/>
    <w:rsid w:val="00AB4C8E"/>
    <w:rsid w:val="00AB50D6"/>
    <w:rsid w:val="00AB571C"/>
    <w:rsid w:val="00AB6416"/>
    <w:rsid w:val="00AB7F5F"/>
    <w:rsid w:val="00AC2A22"/>
    <w:rsid w:val="00AC32A5"/>
    <w:rsid w:val="00AC4BFF"/>
    <w:rsid w:val="00AC5098"/>
    <w:rsid w:val="00AC64D6"/>
    <w:rsid w:val="00AD0A09"/>
    <w:rsid w:val="00AD1848"/>
    <w:rsid w:val="00AD18E9"/>
    <w:rsid w:val="00AD1BC7"/>
    <w:rsid w:val="00AD228D"/>
    <w:rsid w:val="00AD265D"/>
    <w:rsid w:val="00AD2A55"/>
    <w:rsid w:val="00AD2CFB"/>
    <w:rsid w:val="00AD45E4"/>
    <w:rsid w:val="00AD5198"/>
    <w:rsid w:val="00AD630E"/>
    <w:rsid w:val="00AD6721"/>
    <w:rsid w:val="00AD6F75"/>
    <w:rsid w:val="00AD7235"/>
    <w:rsid w:val="00AE0661"/>
    <w:rsid w:val="00AE0BF8"/>
    <w:rsid w:val="00AE179B"/>
    <w:rsid w:val="00AE3825"/>
    <w:rsid w:val="00AE3914"/>
    <w:rsid w:val="00AE649D"/>
    <w:rsid w:val="00AE6D4F"/>
    <w:rsid w:val="00AE6E21"/>
    <w:rsid w:val="00AE6E4A"/>
    <w:rsid w:val="00AF16BC"/>
    <w:rsid w:val="00AF3772"/>
    <w:rsid w:val="00AF722E"/>
    <w:rsid w:val="00B001B8"/>
    <w:rsid w:val="00B0063C"/>
    <w:rsid w:val="00B006B8"/>
    <w:rsid w:val="00B01471"/>
    <w:rsid w:val="00B020AC"/>
    <w:rsid w:val="00B03270"/>
    <w:rsid w:val="00B03783"/>
    <w:rsid w:val="00B0488C"/>
    <w:rsid w:val="00B05011"/>
    <w:rsid w:val="00B06668"/>
    <w:rsid w:val="00B1096C"/>
    <w:rsid w:val="00B13066"/>
    <w:rsid w:val="00B147C2"/>
    <w:rsid w:val="00B15FA9"/>
    <w:rsid w:val="00B171EF"/>
    <w:rsid w:val="00B176C8"/>
    <w:rsid w:val="00B17BCA"/>
    <w:rsid w:val="00B201B9"/>
    <w:rsid w:val="00B20A24"/>
    <w:rsid w:val="00B20E68"/>
    <w:rsid w:val="00B21665"/>
    <w:rsid w:val="00B220B9"/>
    <w:rsid w:val="00B22B13"/>
    <w:rsid w:val="00B23CE9"/>
    <w:rsid w:val="00B24909"/>
    <w:rsid w:val="00B2525C"/>
    <w:rsid w:val="00B25B6E"/>
    <w:rsid w:val="00B26107"/>
    <w:rsid w:val="00B26F7A"/>
    <w:rsid w:val="00B27208"/>
    <w:rsid w:val="00B30AD0"/>
    <w:rsid w:val="00B3153A"/>
    <w:rsid w:val="00B324BE"/>
    <w:rsid w:val="00B32ED0"/>
    <w:rsid w:val="00B3326C"/>
    <w:rsid w:val="00B334FA"/>
    <w:rsid w:val="00B34BA5"/>
    <w:rsid w:val="00B35091"/>
    <w:rsid w:val="00B36426"/>
    <w:rsid w:val="00B410A9"/>
    <w:rsid w:val="00B41C98"/>
    <w:rsid w:val="00B42F4C"/>
    <w:rsid w:val="00B446DC"/>
    <w:rsid w:val="00B460FF"/>
    <w:rsid w:val="00B5063B"/>
    <w:rsid w:val="00B514FD"/>
    <w:rsid w:val="00B51E3E"/>
    <w:rsid w:val="00B5226E"/>
    <w:rsid w:val="00B52698"/>
    <w:rsid w:val="00B526C6"/>
    <w:rsid w:val="00B52BFB"/>
    <w:rsid w:val="00B53583"/>
    <w:rsid w:val="00B64ABA"/>
    <w:rsid w:val="00B66228"/>
    <w:rsid w:val="00B66F22"/>
    <w:rsid w:val="00B7030C"/>
    <w:rsid w:val="00B732B6"/>
    <w:rsid w:val="00B73E74"/>
    <w:rsid w:val="00B80638"/>
    <w:rsid w:val="00B81632"/>
    <w:rsid w:val="00B826D5"/>
    <w:rsid w:val="00B82A9A"/>
    <w:rsid w:val="00B83BD1"/>
    <w:rsid w:val="00B8489A"/>
    <w:rsid w:val="00B867A7"/>
    <w:rsid w:val="00B87951"/>
    <w:rsid w:val="00B87A49"/>
    <w:rsid w:val="00B90C8E"/>
    <w:rsid w:val="00B91C18"/>
    <w:rsid w:val="00B9486C"/>
    <w:rsid w:val="00B976D3"/>
    <w:rsid w:val="00B97B41"/>
    <w:rsid w:val="00BA1419"/>
    <w:rsid w:val="00BA30A8"/>
    <w:rsid w:val="00BA3AE3"/>
    <w:rsid w:val="00BA6BE9"/>
    <w:rsid w:val="00BA79B1"/>
    <w:rsid w:val="00BB099D"/>
    <w:rsid w:val="00BB0D04"/>
    <w:rsid w:val="00BB3734"/>
    <w:rsid w:val="00BB3D44"/>
    <w:rsid w:val="00BC0533"/>
    <w:rsid w:val="00BC12D5"/>
    <w:rsid w:val="00BC30C1"/>
    <w:rsid w:val="00BC363A"/>
    <w:rsid w:val="00BC37A4"/>
    <w:rsid w:val="00BC3F8F"/>
    <w:rsid w:val="00BC74AA"/>
    <w:rsid w:val="00BD234E"/>
    <w:rsid w:val="00BD2DCC"/>
    <w:rsid w:val="00BD4D8E"/>
    <w:rsid w:val="00BD71F8"/>
    <w:rsid w:val="00BE07CC"/>
    <w:rsid w:val="00BE0886"/>
    <w:rsid w:val="00BE0A25"/>
    <w:rsid w:val="00BE0ABD"/>
    <w:rsid w:val="00BE247A"/>
    <w:rsid w:val="00BE3343"/>
    <w:rsid w:val="00BE3A78"/>
    <w:rsid w:val="00BE414A"/>
    <w:rsid w:val="00BE5F23"/>
    <w:rsid w:val="00BE7022"/>
    <w:rsid w:val="00BE7F92"/>
    <w:rsid w:val="00BF0062"/>
    <w:rsid w:val="00BF082B"/>
    <w:rsid w:val="00BF1B4C"/>
    <w:rsid w:val="00BF3305"/>
    <w:rsid w:val="00BF3499"/>
    <w:rsid w:val="00BF3624"/>
    <w:rsid w:val="00BF38D8"/>
    <w:rsid w:val="00C00073"/>
    <w:rsid w:val="00C039EF"/>
    <w:rsid w:val="00C03D0F"/>
    <w:rsid w:val="00C05D97"/>
    <w:rsid w:val="00C11179"/>
    <w:rsid w:val="00C14B79"/>
    <w:rsid w:val="00C14CC6"/>
    <w:rsid w:val="00C14F67"/>
    <w:rsid w:val="00C15E9D"/>
    <w:rsid w:val="00C2191B"/>
    <w:rsid w:val="00C22550"/>
    <w:rsid w:val="00C22757"/>
    <w:rsid w:val="00C23AF1"/>
    <w:rsid w:val="00C23B8C"/>
    <w:rsid w:val="00C246B9"/>
    <w:rsid w:val="00C248CF"/>
    <w:rsid w:val="00C24C1C"/>
    <w:rsid w:val="00C24C9F"/>
    <w:rsid w:val="00C25F29"/>
    <w:rsid w:val="00C26A6E"/>
    <w:rsid w:val="00C31B13"/>
    <w:rsid w:val="00C32F61"/>
    <w:rsid w:val="00C3426A"/>
    <w:rsid w:val="00C34858"/>
    <w:rsid w:val="00C34C5B"/>
    <w:rsid w:val="00C36622"/>
    <w:rsid w:val="00C37274"/>
    <w:rsid w:val="00C37880"/>
    <w:rsid w:val="00C40354"/>
    <w:rsid w:val="00C40612"/>
    <w:rsid w:val="00C42397"/>
    <w:rsid w:val="00C45515"/>
    <w:rsid w:val="00C45CF2"/>
    <w:rsid w:val="00C46201"/>
    <w:rsid w:val="00C466DA"/>
    <w:rsid w:val="00C4746F"/>
    <w:rsid w:val="00C47FF2"/>
    <w:rsid w:val="00C502E7"/>
    <w:rsid w:val="00C51BC5"/>
    <w:rsid w:val="00C54A09"/>
    <w:rsid w:val="00C56AD1"/>
    <w:rsid w:val="00C5783B"/>
    <w:rsid w:val="00C604B3"/>
    <w:rsid w:val="00C61131"/>
    <w:rsid w:val="00C6229D"/>
    <w:rsid w:val="00C63999"/>
    <w:rsid w:val="00C63A47"/>
    <w:rsid w:val="00C643F8"/>
    <w:rsid w:val="00C66BB6"/>
    <w:rsid w:val="00C6723B"/>
    <w:rsid w:val="00C70916"/>
    <w:rsid w:val="00C721DB"/>
    <w:rsid w:val="00C72C90"/>
    <w:rsid w:val="00C7397D"/>
    <w:rsid w:val="00C74453"/>
    <w:rsid w:val="00C745E3"/>
    <w:rsid w:val="00C75436"/>
    <w:rsid w:val="00C7562C"/>
    <w:rsid w:val="00C84E1A"/>
    <w:rsid w:val="00C8521B"/>
    <w:rsid w:val="00C8528C"/>
    <w:rsid w:val="00C85A3B"/>
    <w:rsid w:val="00C8715F"/>
    <w:rsid w:val="00C904E3"/>
    <w:rsid w:val="00C9392D"/>
    <w:rsid w:val="00C948FC"/>
    <w:rsid w:val="00C95546"/>
    <w:rsid w:val="00C9611D"/>
    <w:rsid w:val="00C97596"/>
    <w:rsid w:val="00C97FAC"/>
    <w:rsid w:val="00CA07F0"/>
    <w:rsid w:val="00CA1FFA"/>
    <w:rsid w:val="00CA277C"/>
    <w:rsid w:val="00CA4265"/>
    <w:rsid w:val="00CA4E66"/>
    <w:rsid w:val="00CA7658"/>
    <w:rsid w:val="00CB06AD"/>
    <w:rsid w:val="00CB0D76"/>
    <w:rsid w:val="00CB1459"/>
    <w:rsid w:val="00CB24CE"/>
    <w:rsid w:val="00CB2D29"/>
    <w:rsid w:val="00CB4DEA"/>
    <w:rsid w:val="00CB5653"/>
    <w:rsid w:val="00CB71B9"/>
    <w:rsid w:val="00CC1E39"/>
    <w:rsid w:val="00CC3407"/>
    <w:rsid w:val="00CC3624"/>
    <w:rsid w:val="00CC4409"/>
    <w:rsid w:val="00CC4E2A"/>
    <w:rsid w:val="00CC5A71"/>
    <w:rsid w:val="00CC703D"/>
    <w:rsid w:val="00CD2DF6"/>
    <w:rsid w:val="00CD33E6"/>
    <w:rsid w:val="00CD412E"/>
    <w:rsid w:val="00CD48AD"/>
    <w:rsid w:val="00CD5DBD"/>
    <w:rsid w:val="00CE07A2"/>
    <w:rsid w:val="00CE0E2F"/>
    <w:rsid w:val="00CE1B2C"/>
    <w:rsid w:val="00CE2197"/>
    <w:rsid w:val="00CE47B9"/>
    <w:rsid w:val="00CE498C"/>
    <w:rsid w:val="00CE5D4C"/>
    <w:rsid w:val="00CE61A6"/>
    <w:rsid w:val="00CE6B92"/>
    <w:rsid w:val="00CE74CC"/>
    <w:rsid w:val="00CE77F0"/>
    <w:rsid w:val="00CF0669"/>
    <w:rsid w:val="00CF1946"/>
    <w:rsid w:val="00CF1CC7"/>
    <w:rsid w:val="00CF1D5E"/>
    <w:rsid w:val="00CF1FCF"/>
    <w:rsid w:val="00CF3581"/>
    <w:rsid w:val="00CF3F63"/>
    <w:rsid w:val="00CF4A08"/>
    <w:rsid w:val="00CF4A2A"/>
    <w:rsid w:val="00CF61B8"/>
    <w:rsid w:val="00CF627C"/>
    <w:rsid w:val="00CF7890"/>
    <w:rsid w:val="00D00F74"/>
    <w:rsid w:val="00D00FE9"/>
    <w:rsid w:val="00D01738"/>
    <w:rsid w:val="00D022CE"/>
    <w:rsid w:val="00D02BB6"/>
    <w:rsid w:val="00D046DD"/>
    <w:rsid w:val="00D04DC2"/>
    <w:rsid w:val="00D07103"/>
    <w:rsid w:val="00D10283"/>
    <w:rsid w:val="00D102C0"/>
    <w:rsid w:val="00D1162E"/>
    <w:rsid w:val="00D1176E"/>
    <w:rsid w:val="00D123BD"/>
    <w:rsid w:val="00D1479A"/>
    <w:rsid w:val="00D149A7"/>
    <w:rsid w:val="00D20043"/>
    <w:rsid w:val="00D24D13"/>
    <w:rsid w:val="00D2707A"/>
    <w:rsid w:val="00D2761D"/>
    <w:rsid w:val="00D30025"/>
    <w:rsid w:val="00D30333"/>
    <w:rsid w:val="00D372F8"/>
    <w:rsid w:val="00D3738E"/>
    <w:rsid w:val="00D44157"/>
    <w:rsid w:val="00D4448C"/>
    <w:rsid w:val="00D4581E"/>
    <w:rsid w:val="00D470C7"/>
    <w:rsid w:val="00D47BF8"/>
    <w:rsid w:val="00D53251"/>
    <w:rsid w:val="00D56738"/>
    <w:rsid w:val="00D61AF6"/>
    <w:rsid w:val="00D63EBF"/>
    <w:rsid w:val="00D64977"/>
    <w:rsid w:val="00D658E9"/>
    <w:rsid w:val="00D65E37"/>
    <w:rsid w:val="00D66243"/>
    <w:rsid w:val="00D67033"/>
    <w:rsid w:val="00D71D9C"/>
    <w:rsid w:val="00D732EE"/>
    <w:rsid w:val="00D73713"/>
    <w:rsid w:val="00D7606D"/>
    <w:rsid w:val="00D76DB9"/>
    <w:rsid w:val="00D83552"/>
    <w:rsid w:val="00D8456B"/>
    <w:rsid w:val="00D8485A"/>
    <w:rsid w:val="00D87006"/>
    <w:rsid w:val="00D873ED"/>
    <w:rsid w:val="00D87F60"/>
    <w:rsid w:val="00D90CA1"/>
    <w:rsid w:val="00D91067"/>
    <w:rsid w:val="00D9284F"/>
    <w:rsid w:val="00D9415A"/>
    <w:rsid w:val="00D94278"/>
    <w:rsid w:val="00D94F5E"/>
    <w:rsid w:val="00D95907"/>
    <w:rsid w:val="00D97F4A"/>
    <w:rsid w:val="00DA0CC4"/>
    <w:rsid w:val="00DA1784"/>
    <w:rsid w:val="00DA48AE"/>
    <w:rsid w:val="00DA67AC"/>
    <w:rsid w:val="00DA6FD8"/>
    <w:rsid w:val="00DB0402"/>
    <w:rsid w:val="00DB1BEA"/>
    <w:rsid w:val="00DB1C44"/>
    <w:rsid w:val="00DB2364"/>
    <w:rsid w:val="00DB40F4"/>
    <w:rsid w:val="00DB4B19"/>
    <w:rsid w:val="00DB4B34"/>
    <w:rsid w:val="00DB50C4"/>
    <w:rsid w:val="00DB50D7"/>
    <w:rsid w:val="00DB57A8"/>
    <w:rsid w:val="00DB5DEE"/>
    <w:rsid w:val="00DB5F6C"/>
    <w:rsid w:val="00DC1A00"/>
    <w:rsid w:val="00DC1D41"/>
    <w:rsid w:val="00DC2DB0"/>
    <w:rsid w:val="00DC421A"/>
    <w:rsid w:val="00DC5892"/>
    <w:rsid w:val="00DC5986"/>
    <w:rsid w:val="00DC5AE6"/>
    <w:rsid w:val="00DD0C73"/>
    <w:rsid w:val="00DD0D07"/>
    <w:rsid w:val="00DD2002"/>
    <w:rsid w:val="00DD3761"/>
    <w:rsid w:val="00DD43BC"/>
    <w:rsid w:val="00DD5E99"/>
    <w:rsid w:val="00DD6108"/>
    <w:rsid w:val="00DE0A67"/>
    <w:rsid w:val="00DE173B"/>
    <w:rsid w:val="00DE580E"/>
    <w:rsid w:val="00DE61FA"/>
    <w:rsid w:val="00DF0D41"/>
    <w:rsid w:val="00DF0FD8"/>
    <w:rsid w:val="00DF1181"/>
    <w:rsid w:val="00DF1AB1"/>
    <w:rsid w:val="00DF5AEA"/>
    <w:rsid w:val="00DF68DF"/>
    <w:rsid w:val="00DF792A"/>
    <w:rsid w:val="00E011D2"/>
    <w:rsid w:val="00E0121F"/>
    <w:rsid w:val="00E023DC"/>
    <w:rsid w:val="00E040AD"/>
    <w:rsid w:val="00E05C10"/>
    <w:rsid w:val="00E06931"/>
    <w:rsid w:val="00E06BD0"/>
    <w:rsid w:val="00E1145C"/>
    <w:rsid w:val="00E126F4"/>
    <w:rsid w:val="00E16B26"/>
    <w:rsid w:val="00E16C43"/>
    <w:rsid w:val="00E17242"/>
    <w:rsid w:val="00E178F5"/>
    <w:rsid w:val="00E17FB8"/>
    <w:rsid w:val="00E24611"/>
    <w:rsid w:val="00E25EE7"/>
    <w:rsid w:val="00E2601F"/>
    <w:rsid w:val="00E26559"/>
    <w:rsid w:val="00E30B3C"/>
    <w:rsid w:val="00E30CBA"/>
    <w:rsid w:val="00E32CA2"/>
    <w:rsid w:val="00E33450"/>
    <w:rsid w:val="00E33B24"/>
    <w:rsid w:val="00E354F7"/>
    <w:rsid w:val="00E40127"/>
    <w:rsid w:val="00E41B2C"/>
    <w:rsid w:val="00E41FE8"/>
    <w:rsid w:val="00E43607"/>
    <w:rsid w:val="00E448C4"/>
    <w:rsid w:val="00E44B49"/>
    <w:rsid w:val="00E51A35"/>
    <w:rsid w:val="00E52050"/>
    <w:rsid w:val="00E5236B"/>
    <w:rsid w:val="00E53674"/>
    <w:rsid w:val="00E60350"/>
    <w:rsid w:val="00E624AB"/>
    <w:rsid w:val="00E63289"/>
    <w:rsid w:val="00E64276"/>
    <w:rsid w:val="00E665C2"/>
    <w:rsid w:val="00E67300"/>
    <w:rsid w:val="00E676F9"/>
    <w:rsid w:val="00E705B6"/>
    <w:rsid w:val="00E71730"/>
    <w:rsid w:val="00E71E9C"/>
    <w:rsid w:val="00E73586"/>
    <w:rsid w:val="00E7399B"/>
    <w:rsid w:val="00E748D6"/>
    <w:rsid w:val="00E76369"/>
    <w:rsid w:val="00E82BBB"/>
    <w:rsid w:val="00E82C90"/>
    <w:rsid w:val="00E831C6"/>
    <w:rsid w:val="00E83545"/>
    <w:rsid w:val="00E83CE2"/>
    <w:rsid w:val="00E9210A"/>
    <w:rsid w:val="00E9227B"/>
    <w:rsid w:val="00E923A1"/>
    <w:rsid w:val="00E947C4"/>
    <w:rsid w:val="00E95B57"/>
    <w:rsid w:val="00E97B91"/>
    <w:rsid w:val="00EA1249"/>
    <w:rsid w:val="00EA38C3"/>
    <w:rsid w:val="00EA45B6"/>
    <w:rsid w:val="00EA4CD6"/>
    <w:rsid w:val="00EA53C5"/>
    <w:rsid w:val="00EA6711"/>
    <w:rsid w:val="00EA7066"/>
    <w:rsid w:val="00EA7DAC"/>
    <w:rsid w:val="00EB0AF4"/>
    <w:rsid w:val="00EB0E76"/>
    <w:rsid w:val="00EB4770"/>
    <w:rsid w:val="00EB5850"/>
    <w:rsid w:val="00EB59D7"/>
    <w:rsid w:val="00EC4182"/>
    <w:rsid w:val="00EC4786"/>
    <w:rsid w:val="00EC49A3"/>
    <w:rsid w:val="00EC5864"/>
    <w:rsid w:val="00EC6CB6"/>
    <w:rsid w:val="00EC78B0"/>
    <w:rsid w:val="00EC7E9F"/>
    <w:rsid w:val="00ED1370"/>
    <w:rsid w:val="00ED2F56"/>
    <w:rsid w:val="00ED46E9"/>
    <w:rsid w:val="00ED5669"/>
    <w:rsid w:val="00ED5B4B"/>
    <w:rsid w:val="00ED66D1"/>
    <w:rsid w:val="00EE002A"/>
    <w:rsid w:val="00EE0929"/>
    <w:rsid w:val="00EE192E"/>
    <w:rsid w:val="00EE1C15"/>
    <w:rsid w:val="00EE42AC"/>
    <w:rsid w:val="00EE4B6E"/>
    <w:rsid w:val="00EE520B"/>
    <w:rsid w:val="00EE7CA8"/>
    <w:rsid w:val="00EF11AF"/>
    <w:rsid w:val="00EF13C9"/>
    <w:rsid w:val="00EF15C1"/>
    <w:rsid w:val="00EF1DB9"/>
    <w:rsid w:val="00EF440D"/>
    <w:rsid w:val="00EF5DCC"/>
    <w:rsid w:val="00EF6DA6"/>
    <w:rsid w:val="00F009D4"/>
    <w:rsid w:val="00F01EF8"/>
    <w:rsid w:val="00F05723"/>
    <w:rsid w:val="00F07093"/>
    <w:rsid w:val="00F076E5"/>
    <w:rsid w:val="00F10313"/>
    <w:rsid w:val="00F13AD6"/>
    <w:rsid w:val="00F14C51"/>
    <w:rsid w:val="00F1563E"/>
    <w:rsid w:val="00F15A6D"/>
    <w:rsid w:val="00F15F95"/>
    <w:rsid w:val="00F20252"/>
    <w:rsid w:val="00F20E85"/>
    <w:rsid w:val="00F22F53"/>
    <w:rsid w:val="00F2307B"/>
    <w:rsid w:val="00F234F1"/>
    <w:rsid w:val="00F24DC6"/>
    <w:rsid w:val="00F2526C"/>
    <w:rsid w:val="00F256D1"/>
    <w:rsid w:val="00F25A83"/>
    <w:rsid w:val="00F32638"/>
    <w:rsid w:val="00F32EC5"/>
    <w:rsid w:val="00F33B3E"/>
    <w:rsid w:val="00F340AD"/>
    <w:rsid w:val="00F349FD"/>
    <w:rsid w:val="00F4170C"/>
    <w:rsid w:val="00F4171B"/>
    <w:rsid w:val="00F43AD7"/>
    <w:rsid w:val="00F43E38"/>
    <w:rsid w:val="00F44E90"/>
    <w:rsid w:val="00F511CE"/>
    <w:rsid w:val="00F527CE"/>
    <w:rsid w:val="00F532F3"/>
    <w:rsid w:val="00F547B5"/>
    <w:rsid w:val="00F56C0C"/>
    <w:rsid w:val="00F56C3D"/>
    <w:rsid w:val="00F573F5"/>
    <w:rsid w:val="00F62535"/>
    <w:rsid w:val="00F6278B"/>
    <w:rsid w:val="00F70074"/>
    <w:rsid w:val="00F704C7"/>
    <w:rsid w:val="00F71584"/>
    <w:rsid w:val="00F725A2"/>
    <w:rsid w:val="00F72709"/>
    <w:rsid w:val="00F74B77"/>
    <w:rsid w:val="00F763B1"/>
    <w:rsid w:val="00F80360"/>
    <w:rsid w:val="00F81347"/>
    <w:rsid w:val="00F81D89"/>
    <w:rsid w:val="00F825C0"/>
    <w:rsid w:val="00F82615"/>
    <w:rsid w:val="00F8285E"/>
    <w:rsid w:val="00F84D4F"/>
    <w:rsid w:val="00F853BA"/>
    <w:rsid w:val="00F85A17"/>
    <w:rsid w:val="00F86409"/>
    <w:rsid w:val="00F90159"/>
    <w:rsid w:val="00F93438"/>
    <w:rsid w:val="00F9511F"/>
    <w:rsid w:val="00F95DD0"/>
    <w:rsid w:val="00F966A3"/>
    <w:rsid w:val="00FA09A0"/>
    <w:rsid w:val="00FA186B"/>
    <w:rsid w:val="00FA1D9A"/>
    <w:rsid w:val="00FA331D"/>
    <w:rsid w:val="00FA3728"/>
    <w:rsid w:val="00FA3F4D"/>
    <w:rsid w:val="00FA66C7"/>
    <w:rsid w:val="00FA7428"/>
    <w:rsid w:val="00FB0583"/>
    <w:rsid w:val="00FB0FC7"/>
    <w:rsid w:val="00FB1771"/>
    <w:rsid w:val="00FB2399"/>
    <w:rsid w:val="00FB2D2A"/>
    <w:rsid w:val="00FB582A"/>
    <w:rsid w:val="00FB605A"/>
    <w:rsid w:val="00FC087E"/>
    <w:rsid w:val="00FC0E56"/>
    <w:rsid w:val="00FC1C3F"/>
    <w:rsid w:val="00FC23C6"/>
    <w:rsid w:val="00FC4251"/>
    <w:rsid w:val="00FC4F39"/>
    <w:rsid w:val="00FC604F"/>
    <w:rsid w:val="00FD0169"/>
    <w:rsid w:val="00FD062A"/>
    <w:rsid w:val="00FD0964"/>
    <w:rsid w:val="00FD0B34"/>
    <w:rsid w:val="00FD4987"/>
    <w:rsid w:val="00FD4C22"/>
    <w:rsid w:val="00FD5486"/>
    <w:rsid w:val="00FD78BA"/>
    <w:rsid w:val="00FD7F43"/>
    <w:rsid w:val="00FE09EA"/>
    <w:rsid w:val="00FE0D51"/>
    <w:rsid w:val="00FE240E"/>
    <w:rsid w:val="00FE24E0"/>
    <w:rsid w:val="00FE2D7D"/>
    <w:rsid w:val="00FE36BB"/>
    <w:rsid w:val="00FE433B"/>
    <w:rsid w:val="00FE4A8A"/>
    <w:rsid w:val="00FE618C"/>
    <w:rsid w:val="00FE72E2"/>
    <w:rsid w:val="00FE7C06"/>
    <w:rsid w:val="00FF0ABC"/>
    <w:rsid w:val="00FF1111"/>
    <w:rsid w:val="00FF1BF6"/>
    <w:rsid w:val="00FF41A2"/>
    <w:rsid w:val="00FF57A2"/>
    <w:rsid w:val="00FF6610"/>
    <w:rsid w:val="00FF7034"/>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306560"/>
    <w:rPr>
      <w:rFonts w:ascii="Arial Narrow" w:hAnsi="Arial Narrow"/>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306560"/>
    <w:rPr>
      <w:rFonts w:ascii="Arial Narrow" w:hAnsi="Arial Narrow"/>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2.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4.xml><?xml version="1.0" encoding="utf-8"?>
<ds:datastoreItem xmlns:ds="http://schemas.openxmlformats.org/officeDocument/2006/customXml" ds:itemID="{292D2EC1-951B-4BC8-A03B-75FECADE3D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111</TotalTime>
  <Pages>1</Pages>
  <Words>1839</Words>
  <Characters>10488</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12303</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8</cp:revision>
  <cp:lastPrinted>2013-08-28T17:47:00Z</cp:lastPrinted>
  <dcterms:created xsi:type="dcterms:W3CDTF">2013-12-24T14:57:00Z</dcterms:created>
  <dcterms:modified xsi:type="dcterms:W3CDTF">2015-02-18T16:22:00Z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